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3116" w14:textId="5C59A2EE" w:rsidR="00B22187" w:rsidRPr="00250381" w:rsidRDefault="004313A4" w:rsidP="00250381">
      <w:pPr>
        <w:pStyle w:val="Bezproreda"/>
        <w:rPr>
          <w:rFonts w:asciiTheme="majorHAnsi" w:hAnsiTheme="majorHAnsi"/>
          <w:b/>
          <w:sz w:val="24"/>
          <w:szCs w:val="24"/>
        </w:rPr>
      </w:pPr>
      <w:r w:rsidRPr="00BA0973">
        <w:rPr>
          <w:rFonts w:asciiTheme="majorHAnsi" w:hAnsiTheme="majorHAnsi"/>
          <w:b/>
          <w:sz w:val="24"/>
          <w:szCs w:val="24"/>
        </w:rPr>
        <w:t>Vodič</w:t>
      </w:r>
      <w:r w:rsidR="00B22187" w:rsidRPr="00BA0973">
        <w:rPr>
          <w:rFonts w:asciiTheme="majorHAnsi" w:hAnsiTheme="majorHAnsi"/>
          <w:b/>
          <w:sz w:val="24"/>
          <w:szCs w:val="24"/>
        </w:rPr>
        <w:t xml:space="preserve"> za građane za </w:t>
      </w:r>
      <w:r w:rsidR="00656A39" w:rsidRPr="00BA0973">
        <w:rPr>
          <w:rFonts w:asciiTheme="majorHAnsi" w:hAnsiTheme="majorHAnsi"/>
          <w:b/>
          <w:sz w:val="24"/>
          <w:szCs w:val="24"/>
        </w:rPr>
        <w:t>20</w:t>
      </w:r>
      <w:r w:rsidR="00800AFD" w:rsidRPr="00BA0973">
        <w:rPr>
          <w:rFonts w:asciiTheme="majorHAnsi" w:hAnsiTheme="majorHAnsi"/>
          <w:b/>
          <w:sz w:val="24"/>
          <w:szCs w:val="24"/>
        </w:rPr>
        <w:t>2</w:t>
      </w:r>
      <w:r w:rsidR="009F7A69">
        <w:rPr>
          <w:rFonts w:asciiTheme="majorHAnsi" w:hAnsiTheme="majorHAnsi"/>
          <w:b/>
          <w:sz w:val="24"/>
          <w:szCs w:val="24"/>
        </w:rPr>
        <w:t>3</w:t>
      </w:r>
      <w:r w:rsidR="00B22187" w:rsidRPr="00BA0973">
        <w:rPr>
          <w:rFonts w:asciiTheme="majorHAnsi" w:hAnsiTheme="majorHAnsi"/>
          <w:b/>
          <w:sz w:val="24"/>
          <w:szCs w:val="24"/>
        </w:rPr>
        <w:t xml:space="preserve">. </w:t>
      </w:r>
      <w:r w:rsidR="0029472C" w:rsidRPr="00BA0973">
        <w:rPr>
          <w:rFonts w:asciiTheme="majorHAnsi" w:hAnsiTheme="majorHAnsi"/>
          <w:b/>
          <w:sz w:val="24"/>
          <w:szCs w:val="24"/>
        </w:rPr>
        <w:t>g</w:t>
      </w:r>
      <w:r w:rsidR="00B22187" w:rsidRPr="00BA0973">
        <w:rPr>
          <w:rFonts w:asciiTheme="majorHAnsi" w:hAnsiTheme="majorHAnsi"/>
          <w:b/>
          <w:sz w:val="24"/>
          <w:szCs w:val="24"/>
        </w:rPr>
        <w:t>odinu</w:t>
      </w:r>
    </w:p>
    <w:p w14:paraId="135B03FE" w14:textId="42EE0EA4" w:rsidR="00AA186C" w:rsidRPr="00BA0973" w:rsidRDefault="00D66943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BA0973">
        <w:rPr>
          <w:rFonts w:asciiTheme="majorHAnsi" w:hAnsiTheme="majorHAnsi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5F777" wp14:editId="090A847D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4295775" cy="300037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E265" w14:textId="738957CB" w:rsidR="003002BD" w:rsidRDefault="003002BD" w:rsidP="00250381">
                            <w:pPr>
                              <w:ind w:left="-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A0346" wp14:editId="2DCC4079">
                                  <wp:extent cx="2592617" cy="18821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889" cy="188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3.1pt;width:338.25pt;height:23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" strokecolor="white [3212]">
                <v:textbox>
                  <w:txbxContent>
                    <w:p w14:paraId="1AA3E265" w14:textId="738957CB" w:rsidR="003002BD" w:rsidRDefault="003002BD" w:rsidP="00250381">
                      <w:pPr>
                        <w:ind w:left="-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FA0346" wp14:editId="2DCC4079">
                            <wp:extent cx="2592617" cy="18821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889" cy="188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4E970" w14:textId="77777777" w:rsidR="00AA186C" w:rsidRPr="00BA0973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86C3013" w14:textId="77777777" w:rsidR="00AA186C" w:rsidRPr="00BA0973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97D2031" w14:textId="77777777" w:rsidR="00AA186C" w:rsidRPr="00BA0973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048E918" w14:textId="77777777" w:rsidR="00AA186C" w:rsidRPr="00BA0973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82309C5" w14:textId="77777777" w:rsidR="00AA186C" w:rsidRPr="00BA0973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33AB26A" w14:textId="26DE11D7" w:rsidR="00AA186C" w:rsidRDefault="00AA186C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05F2266" w14:textId="4CB76CDC" w:rsidR="002235E2" w:rsidRDefault="002235E2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3D80A8A" w14:textId="77777777" w:rsidR="002235E2" w:rsidRPr="00BA0973" w:rsidRDefault="002235E2" w:rsidP="00B71073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DC9FB34" w14:textId="521F45CE" w:rsidR="008A1FFB" w:rsidRDefault="008A1FFB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14C5D298" w14:textId="02D6ACDA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0B1D009" w14:textId="40869C86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72F9473" w14:textId="475EA2FE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149FD25A" w14:textId="22C34C9B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395E9134" w14:textId="13D8F89A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70751C2A" w14:textId="77777777" w:rsidR="00D6694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35F487DF" w14:textId="77777777" w:rsidR="00D66943" w:rsidRPr="00BA0973" w:rsidRDefault="00D66943" w:rsidP="00B7107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18B6BBE8" w14:textId="77777777" w:rsidR="00284175" w:rsidRPr="00BA0973" w:rsidRDefault="00284175" w:rsidP="00284175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BA0973">
        <w:rPr>
          <w:rFonts w:asciiTheme="majorHAnsi" w:hAnsiTheme="majorHAnsi" w:cs="Helvetica"/>
          <w:b/>
          <w:bCs/>
          <w:lang w:val="hr-HR" w:eastAsia="hr-HR"/>
        </w:rPr>
        <w:t>Poštovani stanovnici,</w:t>
      </w:r>
    </w:p>
    <w:p w14:paraId="355367BB" w14:textId="77777777" w:rsidR="00284175" w:rsidRPr="00BA0973" w:rsidRDefault="00284175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5BBF5077" w14:textId="04EEC476" w:rsidR="00284175" w:rsidRDefault="00284175" w:rsidP="00284175">
      <w:pPr>
        <w:shd w:val="clear" w:color="auto" w:fill="FFFFFF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 w:cs="Helvetica"/>
          <w:lang w:val="hr-HR" w:eastAsia="hr-HR"/>
        </w:rPr>
        <w:t>predstavljamo Vam „</w:t>
      </w:r>
      <w:r w:rsidR="00791EE7" w:rsidRPr="00BA0973">
        <w:rPr>
          <w:rFonts w:asciiTheme="majorHAnsi" w:hAnsiTheme="majorHAnsi" w:cs="Helvetica"/>
          <w:lang w:val="hr-HR" w:eastAsia="hr-HR"/>
        </w:rPr>
        <w:t>Vodič</w:t>
      </w:r>
      <w:r w:rsidRPr="00BA0973">
        <w:rPr>
          <w:rFonts w:asciiTheme="majorHAnsi" w:hAnsiTheme="majorHAnsi" w:cs="Helvetica"/>
          <w:lang w:val="hr-HR" w:eastAsia="hr-HR"/>
        </w:rPr>
        <w:t xml:space="preserve"> za građane“ za 20</w:t>
      </w:r>
      <w:r w:rsidR="009F7A69">
        <w:rPr>
          <w:rFonts w:asciiTheme="majorHAnsi" w:hAnsiTheme="majorHAnsi" w:cs="Helvetica"/>
          <w:lang w:val="hr-HR" w:eastAsia="hr-HR"/>
        </w:rPr>
        <w:t>23</w:t>
      </w:r>
      <w:r w:rsidRPr="00BA0973">
        <w:rPr>
          <w:rFonts w:asciiTheme="majorHAnsi" w:hAnsiTheme="majorHAnsi" w:cs="Helvetica"/>
          <w:lang w:val="hr-HR" w:eastAsia="hr-HR"/>
        </w:rPr>
        <w:t xml:space="preserve">. godinu. U njemu je prikazano na koji način Općina Gradec prikuplja i investira sredstva. Kako bismo Vam omogućili uvid u rad naše </w:t>
      </w:r>
      <w:r w:rsidR="0020352E">
        <w:rPr>
          <w:rFonts w:asciiTheme="majorHAnsi" w:hAnsiTheme="majorHAnsi" w:cs="Helvetica"/>
          <w:lang w:val="hr-HR" w:eastAsia="hr-HR"/>
        </w:rPr>
        <w:t>o</w:t>
      </w:r>
      <w:r w:rsidRPr="00BA0973">
        <w:rPr>
          <w:rFonts w:asciiTheme="majorHAnsi" w:hAnsiTheme="majorHAnsi" w:cs="Helvetica"/>
          <w:lang w:val="hr-HR" w:eastAsia="hr-HR"/>
        </w:rPr>
        <w:t xml:space="preserve">pćine i učinili je što transparentnijom i boljom za ugodniji život svih mještana nastavljamo s projektom koji se nalazi na Internet stranici </w:t>
      </w:r>
      <w:hyperlink r:id="rId11" w:history="1">
        <w:r w:rsidRPr="00BA0973">
          <w:rPr>
            <w:rFonts w:asciiTheme="majorHAnsi" w:hAnsiTheme="majorHAnsi" w:cs="Helvetica"/>
            <w:lang w:val="hr-HR" w:eastAsia="hr-HR"/>
          </w:rPr>
          <w:t>www.proracun.hr</w:t>
        </w:r>
      </w:hyperlink>
      <w:r w:rsidRPr="00BA0973">
        <w:rPr>
          <w:rFonts w:asciiTheme="majorHAnsi" w:hAnsiTheme="majorHAnsi" w:cs="Helvetica"/>
          <w:lang w:val="hr-HR" w:eastAsia="hr-HR"/>
        </w:rPr>
        <w:t xml:space="preserve"> te na našoj službenoj stranici </w:t>
      </w:r>
      <w:hyperlink r:id="rId12" w:history="1">
        <w:r w:rsidR="00C82F95" w:rsidRPr="00140659">
          <w:rPr>
            <w:rStyle w:val="Hiperveza"/>
            <w:rFonts w:asciiTheme="majorHAnsi" w:hAnsiTheme="majorHAnsi"/>
            <w:lang w:val="hr-HR"/>
          </w:rPr>
          <w:t>www.gradec.hr</w:t>
        </w:r>
      </w:hyperlink>
      <w:r w:rsidRPr="00BA0973">
        <w:rPr>
          <w:rFonts w:asciiTheme="majorHAnsi" w:hAnsiTheme="majorHAnsi"/>
          <w:lang w:val="hr-HR"/>
        </w:rPr>
        <w:t>.</w:t>
      </w:r>
    </w:p>
    <w:p w14:paraId="19C90013" w14:textId="77777777" w:rsidR="00C82F95" w:rsidRDefault="00C82F95" w:rsidP="00284175">
      <w:pPr>
        <w:shd w:val="clear" w:color="auto" w:fill="FFFFFF"/>
        <w:jc w:val="both"/>
        <w:rPr>
          <w:rFonts w:asciiTheme="majorHAnsi" w:hAnsiTheme="majorHAnsi"/>
          <w:lang w:val="hr-HR"/>
        </w:rPr>
      </w:pPr>
    </w:p>
    <w:p w14:paraId="635B0C56" w14:textId="75CC63B1" w:rsidR="00C82F95" w:rsidRDefault="00C82F95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C82F95">
        <w:rPr>
          <w:rFonts w:asciiTheme="majorHAnsi" w:hAnsiTheme="majorHAnsi" w:cs="Helvetica"/>
          <w:lang w:val="hr-HR" w:eastAsia="hr-HR"/>
        </w:rPr>
        <w:t>Kako bismo poboljšali kvalitetu života naših stanovnika, imamo u planu ulaganja u komun</w:t>
      </w:r>
      <w:r>
        <w:rPr>
          <w:rFonts w:asciiTheme="majorHAnsi" w:hAnsiTheme="majorHAnsi" w:cs="Helvetica"/>
          <w:lang w:val="hr-HR" w:eastAsia="hr-HR"/>
        </w:rPr>
        <w:t>alnu infrastrukturu kao što su uređenje i održavanje društvenih domova</w:t>
      </w:r>
      <w:r w:rsidR="00BA62B7">
        <w:rPr>
          <w:rFonts w:asciiTheme="majorHAnsi" w:hAnsiTheme="majorHAnsi" w:cs="Helvetica"/>
          <w:lang w:val="hr-HR" w:eastAsia="hr-HR"/>
        </w:rPr>
        <w:t xml:space="preserve">, uređenje općinskih ruševnih objekata, uređenje groblja u </w:t>
      </w:r>
      <w:proofErr w:type="spellStart"/>
      <w:r w:rsidR="00BA62B7">
        <w:rPr>
          <w:rFonts w:asciiTheme="majorHAnsi" w:hAnsiTheme="majorHAnsi" w:cs="Helvetica"/>
          <w:lang w:val="hr-HR" w:eastAsia="hr-HR"/>
        </w:rPr>
        <w:t>Gradecu</w:t>
      </w:r>
      <w:proofErr w:type="spellEnd"/>
      <w:r w:rsidR="00BA62B7">
        <w:rPr>
          <w:rFonts w:asciiTheme="majorHAnsi" w:hAnsiTheme="majorHAnsi" w:cs="Helvetica"/>
          <w:lang w:val="hr-HR" w:eastAsia="hr-HR"/>
        </w:rPr>
        <w:t xml:space="preserve"> i </w:t>
      </w:r>
      <w:proofErr w:type="spellStart"/>
      <w:r w:rsidR="00BA62B7">
        <w:rPr>
          <w:rFonts w:asciiTheme="majorHAnsi" w:hAnsiTheme="majorHAnsi" w:cs="Helvetica"/>
          <w:lang w:val="hr-HR" w:eastAsia="hr-HR"/>
        </w:rPr>
        <w:t>Cugavcu</w:t>
      </w:r>
      <w:proofErr w:type="spellEnd"/>
      <w:r w:rsidR="00BA62B7">
        <w:rPr>
          <w:rFonts w:asciiTheme="majorHAnsi" w:hAnsiTheme="majorHAnsi" w:cs="Helvetica"/>
          <w:lang w:val="hr-HR" w:eastAsia="hr-HR"/>
        </w:rPr>
        <w:t xml:space="preserve">, </w:t>
      </w:r>
      <w:r w:rsidR="00E02605">
        <w:rPr>
          <w:rFonts w:asciiTheme="majorHAnsi" w:hAnsiTheme="majorHAnsi" w:cs="Helvetica"/>
          <w:lang w:val="hr-HR" w:eastAsia="hr-HR"/>
        </w:rPr>
        <w:t xml:space="preserve"> izgradnja tržnice, </w:t>
      </w:r>
      <w:proofErr w:type="spellStart"/>
      <w:r w:rsidR="00E02605">
        <w:rPr>
          <w:rFonts w:asciiTheme="majorHAnsi" w:hAnsiTheme="majorHAnsi" w:cs="Helvetica"/>
          <w:lang w:val="hr-HR" w:eastAsia="hr-HR"/>
        </w:rPr>
        <w:t>izradnja</w:t>
      </w:r>
      <w:proofErr w:type="spellEnd"/>
      <w:r w:rsidR="00273B5E">
        <w:rPr>
          <w:rFonts w:asciiTheme="majorHAnsi" w:hAnsiTheme="majorHAnsi" w:cs="Helvetica"/>
          <w:lang w:val="hr-HR" w:eastAsia="hr-HR"/>
        </w:rPr>
        <w:t xml:space="preserve"> </w:t>
      </w:r>
      <w:r w:rsidR="00E02605">
        <w:rPr>
          <w:rFonts w:asciiTheme="majorHAnsi" w:hAnsiTheme="majorHAnsi" w:cs="Helvetica"/>
          <w:lang w:val="hr-HR" w:eastAsia="hr-HR"/>
        </w:rPr>
        <w:t>,asfaltiranje i modernizacija nerazvrstanih cesta</w:t>
      </w:r>
      <w:r w:rsidR="00EF1294">
        <w:rPr>
          <w:rFonts w:asciiTheme="majorHAnsi" w:hAnsiTheme="majorHAnsi" w:cs="Helvetica"/>
          <w:lang w:val="hr-HR" w:eastAsia="hr-HR"/>
        </w:rPr>
        <w:t>, nogostupa i parkirališta, izgradnja i održavanje javne rasvjete,</w:t>
      </w:r>
      <w:r w:rsidR="008510C2">
        <w:rPr>
          <w:rFonts w:asciiTheme="majorHAnsi" w:hAnsiTheme="majorHAnsi" w:cs="Helvetica"/>
          <w:lang w:val="hr-HR" w:eastAsia="hr-HR"/>
        </w:rPr>
        <w:t xml:space="preserve"> održavanje javne površine, izgradnja centra </w:t>
      </w:r>
      <w:proofErr w:type="spellStart"/>
      <w:r w:rsidR="008510C2">
        <w:rPr>
          <w:rFonts w:asciiTheme="majorHAnsi" w:hAnsiTheme="majorHAnsi" w:cs="Helvetica"/>
          <w:lang w:val="hr-HR" w:eastAsia="hr-HR"/>
        </w:rPr>
        <w:t>Gradeca</w:t>
      </w:r>
      <w:proofErr w:type="spellEnd"/>
      <w:r w:rsidR="008510C2">
        <w:rPr>
          <w:rFonts w:asciiTheme="majorHAnsi" w:hAnsiTheme="majorHAnsi" w:cs="Helvetica"/>
          <w:lang w:val="hr-HR" w:eastAsia="hr-HR"/>
        </w:rPr>
        <w:t xml:space="preserve">, izgradnja mrtvačnica u </w:t>
      </w:r>
      <w:proofErr w:type="spellStart"/>
      <w:r w:rsidR="008510C2">
        <w:rPr>
          <w:rFonts w:asciiTheme="majorHAnsi" w:hAnsiTheme="majorHAnsi" w:cs="Helvetica"/>
          <w:lang w:val="hr-HR" w:eastAsia="hr-HR"/>
        </w:rPr>
        <w:t>Pokasinu</w:t>
      </w:r>
      <w:proofErr w:type="spellEnd"/>
      <w:r w:rsidR="008510C2">
        <w:rPr>
          <w:rFonts w:asciiTheme="majorHAnsi" w:hAnsiTheme="majorHAnsi" w:cs="Helvetica"/>
          <w:lang w:val="hr-HR" w:eastAsia="hr-HR"/>
        </w:rPr>
        <w:t xml:space="preserve"> i </w:t>
      </w:r>
      <w:proofErr w:type="spellStart"/>
      <w:r w:rsidR="008510C2">
        <w:rPr>
          <w:rFonts w:asciiTheme="majorHAnsi" w:hAnsiTheme="majorHAnsi" w:cs="Helvetica"/>
          <w:lang w:val="hr-HR" w:eastAsia="hr-HR"/>
        </w:rPr>
        <w:t>Buzadovcu</w:t>
      </w:r>
      <w:proofErr w:type="spellEnd"/>
      <w:r w:rsidR="00273B5E">
        <w:rPr>
          <w:rFonts w:asciiTheme="majorHAnsi" w:hAnsiTheme="majorHAnsi" w:cs="Helvetica"/>
          <w:lang w:val="hr-HR" w:eastAsia="hr-HR"/>
        </w:rPr>
        <w:t>.</w:t>
      </w:r>
    </w:p>
    <w:p w14:paraId="16CE91C3" w14:textId="77777777" w:rsidR="00B54433" w:rsidRDefault="00B54433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DBA9EF0" w14:textId="6807ACE8" w:rsidR="00B54433" w:rsidRDefault="00B54433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B54433">
        <w:rPr>
          <w:rFonts w:asciiTheme="majorHAnsi" w:hAnsiTheme="majorHAnsi" w:cs="Helvetica"/>
          <w:lang w:val="hr-HR" w:eastAsia="hr-HR"/>
        </w:rPr>
        <w:t>Smatramo da je ulaganje u odgoj i obrazovanje djece i mladih najisplativije ulaganje zato želimo olakšati njihov put obrazovanja kroz razne pomoći poput dodjela stipendija i</w:t>
      </w:r>
      <w:r>
        <w:rPr>
          <w:rFonts w:asciiTheme="majorHAnsi" w:hAnsiTheme="majorHAnsi" w:cs="Helvetica"/>
          <w:lang w:val="hr-HR" w:eastAsia="hr-HR"/>
        </w:rPr>
        <w:t xml:space="preserve"> školarina, </w:t>
      </w:r>
      <w:r w:rsidRPr="00B54433">
        <w:rPr>
          <w:rFonts w:asciiTheme="majorHAnsi" w:hAnsiTheme="majorHAnsi" w:cs="Helvetica"/>
          <w:lang w:val="hr-HR" w:eastAsia="hr-HR"/>
        </w:rPr>
        <w:t xml:space="preserve"> sufinanciranja prijevoza</w:t>
      </w:r>
      <w:r>
        <w:rPr>
          <w:rFonts w:asciiTheme="majorHAnsi" w:hAnsiTheme="majorHAnsi" w:cs="Helvetica"/>
          <w:lang w:val="hr-HR" w:eastAsia="hr-HR"/>
        </w:rPr>
        <w:t xml:space="preserve"> učenika i studenata </w:t>
      </w:r>
      <w:r w:rsidR="00B556AC">
        <w:rPr>
          <w:rFonts w:asciiTheme="majorHAnsi" w:hAnsiTheme="majorHAnsi" w:cs="Helvetica"/>
          <w:lang w:val="hr-HR" w:eastAsia="hr-HR"/>
        </w:rPr>
        <w:t>.</w:t>
      </w:r>
      <w:r w:rsidRPr="00B54433">
        <w:rPr>
          <w:rFonts w:asciiTheme="majorHAnsi" w:hAnsiTheme="majorHAnsi" w:cs="Helvetica"/>
          <w:lang w:val="hr-HR" w:eastAsia="hr-HR"/>
        </w:rPr>
        <w:t>Također, Općina će</w:t>
      </w:r>
      <w:r w:rsidR="009F7A69">
        <w:rPr>
          <w:rFonts w:asciiTheme="majorHAnsi" w:hAnsiTheme="majorHAnsi" w:cs="Helvetica"/>
          <w:lang w:val="hr-HR" w:eastAsia="hr-HR"/>
        </w:rPr>
        <w:t xml:space="preserve"> </w:t>
      </w:r>
      <w:r w:rsidR="009665E5">
        <w:rPr>
          <w:rFonts w:asciiTheme="majorHAnsi" w:hAnsiTheme="majorHAnsi" w:cs="Helvetica"/>
          <w:lang w:val="hr-HR" w:eastAsia="hr-HR"/>
        </w:rPr>
        <w:t xml:space="preserve">sufinancirat školu plivanja predškolske djece  i učenika osnovne škole u </w:t>
      </w:r>
      <w:proofErr w:type="spellStart"/>
      <w:r w:rsidR="009665E5">
        <w:rPr>
          <w:rFonts w:asciiTheme="majorHAnsi" w:hAnsiTheme="majorHAnsi" w:cs="Helvetica"/>
          <w:lang w:val="hr-HR" w:eastAsia="hr-HR"/>
        </w:rPr>
        <w:t>Nerezinama</w:t>
      </w:r>
      <w:proofErr w:type="spellEnd"/>
      <w:r w:rsidR="00B556AC">
        <w:rPr>
          <w:rFonts w:asciiTheme="majorHAnsi" w:hAnsiTheme="majorHAnsi" w:cs="Helvetica"/>
          <w:lang w:val="hr-HR" w:eastAsia="hr-HR"/>
        </w:rPr>
        <w:t xml:space="preserve">. Darivamo osnovnoškolce i </w:t>
      </w:r>
      <w:proofErr w:type="spellStart"/>
      <w:r w:rsidR="00B556AC">
        <w:rPr>
          <w:rFonts w:asciiTheme="majorHAnsi" w:hAnsiTheme="majorHAnsi" w:cs="Helvetica"/>
          <w:lang w:val="hr-HR" w:eastAsia="hr-HR"/>
        </w:rPr>
        <w:t>predškolce</w:t>
      </w:r>
      <w:proofErr w:type="spellEnd"/>
      <w:r w:rsidR="00B556AC">
        <w:rPr>
          <w:rFonts w:asciiTheme="majorHAnsi" w:hAnsiTheme="majorHAnsi" w:cs="Helvetica"/>
          <w:lang w:val="hr-HR" w:eastAsia="hr-HR"/>
        </w:rPr>
        <w:t xml:space="preserve"> </w:t>
      </w:r>
      <w:r w:rsidR="00B556AC" w:rsidRPr="00B556AC">
        <w:rPr>
          <w:rFonts w:asciiTheme="majorHAnsi" w:hAnsiTheme="majorHAnsi" w:cs="Helvetica"/>
          <w:lang w:val="hr-HR" w:eastAsia="hr-HR"/>
        </w:rPr>
        <w:t>kao i  svu ostalu djecu naše općine prigodnim darovima u vrijeme Božićnih blagdana.</w:t>
      </w:r>
    </w:p>
    <w:p w14:paraId="0B917E39" w14:textId="77777777" w:rsidR="007B755A" w:rsidRDefault="007B755A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67A4089A" w14:textId="40B8F687" w:rsidR="007B755A" w:rsidRDefault="007B755A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 xml:space="preserve">Nastavljamo se financiranjem boravka djece u vrtiću „Din-Don“, </w:t>
      </w:r>
      <w:r w:rsidRPr="007B755A">
        <w:rPr>
          <w:rFonts w:asciiTheme="majorHAnsi" w:hAnsiTheme="majorHAnsi" w:cs="Helvetica"/>
          <w:lang w:val="hr-HR" w:eastAsia="hr-HR"/>
        </w:rPr>
        <w:t>na način da u 50 %-tnom iznosu sufinanciramo roditeljima boravak prvog djeteta u vrtiću, drugog djeteta 62,5 % i trećem je boravak gratis</w:t>
      </w:r>
      <w:r w:rsidR="002D2AAC">
        <w:rPr>
          <w:rFonts w:asciiTheme="majorHAnsi" w:hAnsiTheme="majorHAnsi" w:cs="Helvetica"/>
          <w:lang w:val="hr-HR" w:eastAsia="hr-HR"/>
        </w:rPr>
        <w:t>.</w:t>
      </w:r>
    </w:p>
    <w:p w14:paraId="639387F7" w14:textId="77777777" w:rsidR="002D2AAC" w:rsidRDefault="002D2AAC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6BF8BEB4" w14:textId="1C8E89B4" w:rsidR="002D2AAC" w:rsidRDefault="002D2AAC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>
        <w:rPr>
          <w:rFonts w:asciiTheme="majorHAnsi" w:hAnsiTheme="majorHAnsi" w:cs="Helvetica"/>
          <w:lang w:val="hr-HR" w:eastAsia="hr-HR"/>
        </w:rPr>
        <w:t xml:space="preserve">Brinemo </w:t>
      </w:r>
      <w:r w:rsidRPr="002D2AAC">
        <w:rPr>
          <w:rFonts w:asciiTheme="majorHAnsi" w:hAnsiTheme="majorHAnsi" w:cs="Helvetica"/>
          <w:lang w:val="hr-HR" w:eastAsia="hr-HR"/>
        </w:rPr>
        <w:t xml:space="preserve"> o prevenciji zdravlja kroz socijalni program, a posebnu pažnju posvećujemo djeci s teškoćama u razvoju kroz sufinanciranje troškova logopeda i financiranje ostale rehabilitacije takovoj djeci.</w:t>
      </w:r>
      <w:r>
        <w:rPr>
          <w:rFonts w:asciiTheme="majorHAnsi" w:hAnsiTheme="majorHAnsi" w:cs="Helvetica"/>
          <w:lang w:val="hr-HR" w:eastAsia="hr-HR"/>
        </w:rPr>
        <w:t xml:space="preserve"> Također vodimo brigu i o starijim osobama i um</w:t>
      </w:r>
      <w:r w:rsidR="002C6B8F">
        <w:rPr>
          <w:rFonts w:asciiTheme="majorHAnsi" w:hAnsiTheme="majorHAnsi" w:cs="Helvetica"/>
          <w:lang w:val="hr-HR" w:eastAsia="hr-HR"/>
        </w:rPr>
        <w:t>irovljenicima te o socijalno u</w:t>
      </w:r>
      <w:r>
        <w:rPr>
          <w:rFonts w:asciiTheme="majorHAnsi" w:hAnsiTheme="majorHAnsi" w:cs="Helvetica"/>
          <w:lang w:val="hr-HR" w:eastAsia="hr-HR"/>
        </w:rPr>
        <w:t>groženim skupinama.</w:t>
      </w:r>
    </w:p>
    <w:p w14:paraId="4305EEB8" w14:textId="77777777" w:rsidR="00503090" w:rsidRDefault="00503090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58BC4524" w14:textId="77777777" w:rsidR="007B755A" w:rsidRDefault="007B755A" w:rsidP="00284175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772E30E0" w14:textId="10BBBF1F" w:rsidR="00284175" w:rsidRDefault="001315E4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99463C">
        <w:rPr>
          <w:rFonts w:asciiTheme="majorHAnsi" w:hAnsiTheme="majorHAnsi"/>
          <w:shd w:val="clear" w:color="auto" w:fill="FFFFFF"/>
          <w:lang w:val="hr-HR"/>
        </w:rPr>
        <w:lastRenderedPageBreak/>
        <w:t xml:space="preserve">S demografskim mjerama nastavljamo i u 2023.godini.. Želim da naša Općina bude ugodno  mjesto za život koje će udobnošću i blagostanjem rezultirati većim brojem novorođene djece i </w:t>
      </w:r>
      <w:r w:rsidR="009535F7" w:rsidRPr="0099463C">
        <w:rPr>
          <w:rFonts w:asciiTheme="majorHAnsi" w:hAnsiTheme="majorHAnsi"/>
          <w:shd w:val="clear" w:color="auto" w:fill="FFFFFF"/>
          <w:lang w:val="hr-HR"/>
        </w:rPr>
        <w:t xml:space="preserve">privući nove stanovnike, stoga roditeljima novorođene djece dodjeljujemo jednokratne novčane naknade u iznosu od 1.000,00 </w:t>
      </w:r>
      <w:r w:rsidR="009A3A65">
        <w:rPr>
          <w:rFonts w:asciiTheme="majorHAnsi" w:hAnsiTheme="majorHAnsi"/>
          <w:shd w:val="clear" w:color="auto" w:fill="FFFFFF"/>
          <w:lang w:val="hr-HR"/>
        </w:rPr>
        <w:t>kuna</w:t>
      </w:r>
      <w:r w:rsidR="007A15BD">
        <w:rPr>
          <w:rFonts w:asciiTheme="majorHAnsi" w:hAnsiTheme="majorHAnsi"/>
          <w:shd w:val="clear" w:color="auto" w:fill="FFFFFF"/>
          <w:lang w:val="hr-HR"/>
        </w:rPr>
        <w:t>.</w:t>
      </w:r>
    </w:p>
    <w:p w14:paraId="0F0D56D6" w14:textId="77777777" w:rsidR="007A15BD" w:rsidRDefault="007A15BD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2D2756B" w14:textId="106B0DF8" w:rsidR="007A15BD" w:rsidRDefault="007A15BD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A15BD">
        <w:rPr>
          <w:rFonts w:asciiTheme="majorHAnsi" w:hAnsiTheme="majorHAnsi"/>
          <w:shd w:val="clear" w:color="auto" w:fill="FFFFFF"/>
          <w:lang w:val="hr-HR"/>
        </w:rPr>
        <w:t xml:space="preserve">Zaštita i očuvanje okoliša nam je od velike važnosti, stoga želimo sačuvati bogatstvo i ljepotu prirode za naše naraštaje </w:t>
      </w:r>
      <w:r>
        <w:rPr>
          <w:rFonts w:asciiTheme="majorHAnsi" w:hAnsiTheme="majorHAnsi"/>
          <w:shd w:val="clear" w:color="auto" w:fill="FFFFFF"/>
          <w:lang w:val="hr-HR"/>
        </w:rPr>
        <w:t>sanacijom</w:t>
      </w:r>
      <w:r w:rsidRPr="007A15BD">
        <w:rPr>
          <w:rFonts w:asciiTheme="majorHAnsi" w:hAnsiTheme="majorHAnsi"/>
          <w:shd w:val="clear" w:color="auto" w:fill="FFFFFF"/>
          <w:lang w:val="hr-HR"/>
        </w:rPr>
        <w:t xml:space="preserve"> divljih deponija i </w:t>
      </w:r>
      <w:r w:rsidR="00CD5B21">
        <w:rPr>
          <w:rFonts w:asciiTheme="majorHAnsi" w:hAnsiTheme="majorHAnsi"/>
          <w:shd w:val="clear" w:color="auto" w:fill="FFFFFF"/>
          <w:lang w:val="hr-HR"/>
        </w:rPr>
        <w:t xml:space="preserve">sanacijom </w:t>
      </w:r>
      <w:r w:rsidRPr="007A15BD">
        <w:rPr>
          <w:rFonts w:asciiTheme="majorHAnsi" w:hAnsiTheme="majorHAnsi"/>
          <w:shd w:val="clear" w:color="auto" w:fill="FFFFFF"/>
          <w:lang w:val="hr-HR"/>
        </w:rPr>
        <w:t xml:space="preserve">odlagališta smeća </w:t>
      </w:r>
      <w:proofErr w:type="spellStart"/>
      <w:r w:rsidRPr="007A15BD">
        <w:rPr>
          <w:rFonts w:asciiTheme="majorHAnsi" w:hAnsiTheme="majorHAnsi"/>
          <w:shd w:val="clear" w:color="auto" w:fill="FFFFFF"/>
          <w:lang w:val="hr-HR"/>
        </w:rPr>
        <w:t>Beljavine</w:t>
      </w:r>
      <w:proofErr w:type="spellEnd"/>
      <w:r w:rsidR="00CD5B21">
        <w:rPr>
          <w:rFonts w:asciiTheme="majorHAnsi" w:hAnsiTheme="majorHAnsi"/>
          <w:shd w:val="clear" w:color="auto" w:fill="FFFFFF"/>
          <w:lang w:val="hr-HR"/>
        </w:rPr>
        <w:t xml:space="preserve">. Nastavljamo </w:t>
      </w:r>
      <w:r w:rsidR="005A2956">
        <w:rPr>
          <w:rFonts w:asciiTheme="majorHAnsi" w:hAnsiTheme="majorHAnsi"/>
          <w:shd w:val="clear" w:color="auto" w:fill="FFFFFF"/>
          <w:lang w:val="hr-HR"/>
        </w:rPr>
        <w:t xml:space="preserve">i </w:t>
      </w:r>
      <w:r w:rsidR="00CD5B21">
        <w:rPr>
          <w:rFonts w:asciiTheme="majorHAnsi" w:hAnsiTheme="majorHAnsi"/>
          <w:shd w:val="clear" w:color="auto" w:fill="FFFFFF"/>
          <w:lang w:val="hr-HR"/>
        </w:rPr>
        <w:t>sa izgradnjom reciklažnog dvorišta</w:t>
      </w:r>
      <w:r w:rsidR="00E51B86">
        <w:rPr>
          <w:rFonts w:asciiTheme="majorHAnsi" w:hAnsiTheme="majorHAnsi"/>
          <w:shd w:val="clear" w:color="auto" w:fill="FFFFFF"/>
          <w:lang w:val="hr-HR"/>
        </w:rPr>
        <w:t xml:space="preserve"> i zaštitom okoliša od lešina i životinja lutalica.</w:t>
      </w:r>
    </w:p>
    <w:p w14:paraId="2B931BAD" w14:textId="77777777" w:rsidR="004F287A" w:rsidRDefault="004F287A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6A4E441" w14:textId="3968A935" w:rsidR="00874125" w:rsidRDefault="004F287A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20EDA">
        <w:rPr>
          <w:rFonts w:asciiTheme="majorHAnsi" w:hAnsiTheme="majorHAnsi"/>
          <w:shd w:val="clear" w:color="auto" w:fill="FFFFFF"/>
          <w:lang w:val="hr-HR"/>
        </w:rPr>
        <w:t>Također, želimo ulaga</w:t>
      </w:r>
      <w:r w:rsidR="00120EDA" w:rsidRPr="00120EDA">
        <w:rPr>
          <w:rFonts w:asciiTheme="majorHAnsi" w:hAnsiTheme="majorHAnsi"/>
          <w:shd w:val="clear" w:color="auto" w:fill="FFFFFF"/>
          <w:lang w:val="hr-HR"/>
        </w:rPr>
        <w:t>ti u ruralni razvoj naše Općine, sto</w:t>
      </w:r>
      <w:r w:rsidR="00120EDA">
        <w:rPr>
          <w:rFonts w:asciiTheme="majorHAnsi" w:hAnsiTheme="majorHAnsi"/>
          <w:shd w:val="clear" w:color="auto" w:fill="FFFFFF"/>
          <w:lang w:val="hr-HR"/>
        </w:rPr>
        <w:t xml:space="preserve">ga </w:t>
      </w:r>
      <w:r w:rsidR="00120EDA" w:rsidRPr="00120EDA">
        <w:rPr>
          <w:rFonts w:asciiTheme="majorHAnsi" w:hAnsiTheme="majorHAnsi"/>
          <w:shd w:val="clear" w:color="auto" w:fill="FFFFFF"/>
          <w:lang w:val="hr-HR"/>
        </w:rPr>
        <w:t xml:space="preserve">nastavljamo sa poticanjem razvoja poljoprivrede i gospodarstva pa time dodjeljujemo subvencije za poljoprivrednike, stvoriti bolje uvjeta rada saniranjem poljskih </w:t>
      </w:r>
      <w:proofErr w:type="spellStart"/>
      <w:r w:rsidR="00120EDA" w:rsidRPr="00120EDA">
        <w:rPr>
          <w:rFonts w:asciiTheme="majorHAnsi" w:hAnsiTheme="majorHAnsi"/>
          <w:shd w:val="clear" w:color="auto" w:fill="FFFFFF"/>
          <w:lang w:val="hr-HR"/>
        </w:rPr>
        <w:t>puteva</w:t>
      </w:r>
      <w:proofErr w:type="spellEnd"/>
      <w:r w:rsidR="00120EDA" w:rsidRPr="00120EDA">
        <w:rPr>
          <w:rFonts w:asciiTheme="majorHAnsi" w:hAnsiTheme="majorHAnsi"/>
          <w:shd w:val="clear" w:color="auto" w:fill="FFFFFF"/>
          <w:lang w:val="hr-HR"/>
        </w:rPr>
        <w:t>.</w:t>
      </w:r>
    </w:p>
    <w:p w14:paraId="0ED57532" w14:textId="77777777" w:rsidR="00874125" w:rsidRDefault="0087412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DFDC200" w14:textId="77777777" w:rsidR="00874125" w:rsidRPr="00BA0973" w:rsidRDefault="0087412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3C4B2C9" w14:textId="38F19F27" w:rsidR="00BB343D" w:rsidRDefault="0087412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874125">
        <w:rPr>
          <w:rFonts w:asciiTheme="majorHAnsi" w:hAnsiTheme="majorHAnsi"/>
          <w:shd w:val="clear" w:color="auto" w:fill="FFFFFF"/>
          <w:lang w:val="hr-HR"/>
        </w:rPr>
        <w:t xml:space="preserve">Očuvanje tradicije i kulture naše općine od velike nam je važnosti, pa smo i ove godine </w:t>
      </w:r>
      <w:r w:rsidRPr="008941BA">
        <w:rPr>
          <w:rFonts w:asciiTheme="majorHAnsi" w:hAnsiTheme="majorHAnsi"/>
          <w:shd w:val="clear" w:color="auto" w:fill="FFFFFF"/>
          <w:lang w:val="hr-HR"/>
        </w:rPr>
        <w:t>izdvojili sredstva za različita kulturna događanja te rad civilnih udruga koje svojim programima zadovoljavaju javne potrebe od interesa za Općinu Gradec te promiču njen položaj i ugled.</w:t>
      </w:r>
      <w:r w:rsidR="00254B16" w:rsidRPr="008941BA">
        <w:rPr>
          <w:rFonts w:asciiTheme="majorHAnsi" w:hAnsiTheme="majorHAnsi"/>
          <w:shd w:val="clear" w:color="auto" w:fill="FFFFFF"/>
          <w:lang w:val="hr-HR"/>
        </w:rPr>
        <w:t xml:space="preserve">  Nastojimo očuvati i njegovati te udrugama koje d</w:t>
      </w:r>
      <w:r w:rsidR="0050533A" w:rsidRPr="008941BA">
        <w:rPr>
          <w:rFonts w:asciiTheme="majorHAnsi" w:hAnsiTheme="majorHAnsi"/>
          <w:shd w:val="clear" w:color="auto" w:fill="FFFFFF"/>
          <w:lang w:val="hr-HR"/>
        </w:rPr>
        <w:t xml:space="preserve">jeluju na području naše Općine. Dio sredstava smo uložili u sanaciju i uređenje župne crkve Ranjenog Isusa u </w:t>
      </w:r>
      <w:proofErr w:type="spellStart"/>
      <w:r w:rsidR="0050533A" w:rsidRPr="008941BA">
        <w:rPr>
          <w:rFonts w:asciiTheme="majorHAnsi" w:hAnsiTheme="majorHAnsi"/>
          <w:shd w:val="clear" w:color="auto" w:fill="FFFFFF"/>
          <w:lang w:val="hr-HR"/>
        </w:rPr>
        <w:t>Gradecu</w:t>
      </w:r>
      <w:proofErr w:type="spellEnd"/>
      <w:r w:rsidR="0050533A" w:rsidRPr="008941BA">
        <w:rPr>
          <w:rFonts w:asciiTheme="majorHAnsi" w:hAnsiTheme="majorHAnsi"/>
          <w:shd w:val="clear" w:color="auto" w:fill="FFFFFF"/>
          <w:lang w:val="hr-HR"/>
        </w:rPr>
        <w:t xml:space="preserve">, te na sanaciju i uređenje Samostana sestara milosrdnica u </w:t>
      </w:r>
      <w:proofErr w:type="spellStart"/>
      <w:r w:rsidR="0050533A" w:rsidRPr="008941BA">
        <w:rPr>
          <w:rFonts w:asciiTheme="majorHAnsi" w:hAnsiTheme="majorHAnsi"/>
          <w:shd w:val="clear" w:color="auto" w:fill="FFFFFF"/>
          <w:lang w:val="hr-HR"/>
        </w:rPr>
        <w:t>Gradecu</w:t>
      </w:r>
      <w:proofErr w:type="spellEnd"/>
      <w:r w:rsidR="0050533A" w:rsidRPr="008941BA">
        <w:rPr>
          <w:rFonts w:asciiTheme="majorHAnsi" w:hAnsiTheme="majorHAnsi"/>
          <w:shd w:val="clear" w:color="auto" w:fill="FFFFFF"/>
          <w:lang w:val="hr-HR"/>
        </w:rPr>
        <w:t>.</w:t>
      </w:r>
    </w:p>
    <w:p w14:paraId="38A229B2" w14:textId="77777777" w:rsidR="00284175" w:rsidRPr="00BA0973" w:rsidRDefault="0028417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A983FF9" w14:textId="77777777" w:rsidR="00284175" w:rsidRPr="00BA0973" w:rsidRDefault="0028417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47CC373" w14:textId="77777777" w:rsidR="00284175" w:rsidRPr="00BA0973" w:rsidRDefault="00284175" w:rsidP="0028417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956AA96" w14:textId="714DA9F6" w:rsidR="00BA0973" w:rsidRPr="00BA0973" w:rsidRDefault="00BA0973" w:rsidP="00BA0973">
      <w:pPr>
        <w:shd w:val="clear" w:color="auto" w:fill="FFFFFF"/>
        <w:jc w:val="both"/>
        <w:rPr>
          <w:rFonts w:ascii="Cambria" w:hAnsi="Cambria"/>
          <w:shd w:val="clear" w:color="auto" w:fill="FFFFFF"/>
          <w:lang w:val="hr-HR"/>
        </w:rPr>
      </w:pPr>
      <w:r w:rsidRPr="00BA0973">
        <w:rPr>
          <w:rFonts w:ascii="Cambria" w:hAnsi="Cambria"/>
          <w:shd w:val="clear" w:color="auto" w:fill="FFFFFF"/>
          <w:lang w:val="hr-HR"/>
        </w:rPr>
        <w:t>Cilj nam je transparentno raspolagati i pokazati gdje i kako se troši Općinski novac. Pozivam sve mještane Općine Gradec da zajedno s nama radite na boljitku naše Općine kako bi ona postala što transparentnija, uspješnija i otvorenija.</w:t>
      </w:r>
    </w:p>
    <w:p w14:paraId="6CDB1940" w14:textId="77777777" w:rsidR="00BA0973" w:rsidRPr="00BA0973" w:rsidRDefault="00BA0973" w:rsidP="00BA0973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713F016" w14:textId="6F4D04E3" w:rsidR="00B9444E" w:rsidRDefault="00BA0973" w:rsidP="00B9444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BA0973">
        <w:rPr>
          <w:rFonts w:asciiTheme="majorHAnsi" w:hAnsiTheme="majorHAnsi"/>
          <w:shd w:val="clear" w:color="auto" w:fill="FFFFFF"/>
          <w:lang w:val="hr-HR"/>
        </w:rPr>
        <w:t>Dragi mještani predstavili smo vam dio važnijih projekat</w:t>
      </w:r>
      <w:r w:rsidR="00BB75B0">
        <w:rPr>
          <w:rFonts w:asciiTheme="majorHAnsi" w:hAnsiTheme="majorHAnsi"/>
          <w:shd w:val="clear" w:color="auto" w:fill="FFFFFF"/>
          <w:lang w:val="hr-HR"/>
        </w:rPr>
        <w:t>a koje želimo realizirati u 2023</w:t>
      </w:r>
      <w:r w:rsidRPr="00BA0973">
        <w:rPr>
          <w:rFonts w:asciiTheme="majorHAnsi" w:hAnsiTheme="majorHAnsi"/>
          <w:shd w:val="clear" w:color="auto" w:fill="FFFFFF"/>
          <w:lang w:val="hr-HR"/>
        </w:rPr>
        <w:t xml:space="preserve">. godini. Ukoliko mislite kako nam je još nešto potrebno da bismo poboljšali našu Općinu molimo da nam </w:t>
      </w:r>
      <w:r w:rsidR="000706A1">
        <w:rPr>
          <w:rFonts w:asciiTheme="majorHAnsi" w:hAnsiTheme="majorHAnsi"/>
          <w:shd w:val="clear" w:color="auto" w:fill="FFFFFF"/>
          <w:lang w:val="hr-HR"/>
        </w:rPr>
        <w:t>se javite pisanim putem</w:t>
      </w:r>
      <w:r w:rsidR="00B9444E">
        <w:rPr>
          <w:rFonts w:asciiTheme="majorHAnsi" w:hAnsiTheme="majorHAnsi"/>
          <w:shd w:val="clear" w:color="auto" w:fill="FFFFFF"/>
          <w:lang w:val="hr-HR"/>
        </w:rPr>
        <w:t xml:space="preserve">. </w:t>
      </w:r>
    </w:p>
    <w:p w14:paraId="27367ECA" w14:textId="1A02DFB1" w:rsidR="0020352E" w:rsidRDefault="00B9444E" w:rsidP="00B9444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                                                                                 </w:t>
      </w:r>
    </w:p>
    <w:p w14:paraId="7B4C55B9" w14:textId="77777777" w:rsidR="00BB343D" w:rsidRDefault="00BB343D" w:rsidP="00B9444E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92F2C9B" w14:textId="74CA296A" w:rsidR="00BB343D" w:rsidRDefault="0020352E" w:rsidP="008941BA">
      <w:pPr>
        <w:shd w:val="clear" w:color="auto" w:fill="FFFFFF"/>
        <w:jc w:val="right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                                                                                  </w:t>
      </w:r>
      <w:r w:rsidR="002C72C5" w:rsidRPr="00BA0973">
        <w:rPr>
          <w:rFonts w:asciiTheme="majorHAnsi" w:hAnsiTheme="majorHAnsi" w:cs="Helvetica"/>
          <w:lang w:val="hr-HR" w:eastAsia="hr-HR"/>
        </w:rPr>
        <w:t>Vaš</w:t>
      </w:r>
      <w:r w:rsidR="003225DB" w:rsidRPr="00BA0973">
        <w:rPr>
          <w:rFonts w:asciiTheme="majorHAnsi" w:hAnsiTheme="majorHAnsi" w:cs="Helvetica"/>
          <w:lang w:val="hr-HR" w:eastAsia="hr-HR"/>
        </w:rPr>
        <w:t xml:space="preserve">a </w:t>
      </w:r>
      <w:r w:rsidR="00B9444E">
        <w:rPr>
          <w:rFonts w:asciiTheme="majorHAnsi" w:hAnsiTheme="majorHAnsi" w:cs="Helvetica"/>
          <w:lang w:val="hr-HR" w:eastAsia="hr-HR"/>
        </w:rPr>
        <w:t>n</w:t>
      </w:r>
      <w:r w:rsidR="003225DB" w:rsidRPr="00BA0973">
        <w:rPr>
          <w:rFonts w:asciiTheme="majorHAnsi" w:hAnsiTheme="majorHAnsi" w:cs="Helvetica"/>
          <w:lang w:val="hr-HR" w:eastAsia="hr-HR"/>
        </w:rPr>
        <w:t>ačelnica</w:t>
      </w:r>
      <w:r w:rsidR="008941BA">
        <w:rPr>
          <w:rFonts w:asciiTheme="majorHAnsi" w:hAnsiTheme="majorHAnsi" w:cs="Helvetica"/>
          <w:lang w:val="hr-HR" w:eastAsia="hr-HR"/>
        </w:rPr>
        <w:t>!</w:t>
      </w:r>
    </w:p>
    <w:p w14:paraId="2FD6CCAE" w14:textId="5E770DFE" w:rsidR="000706A1" w:rsidRDefault="000706A1" w:rsidP="000706A1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860C0DD" w14:textId="77777777" w:rsidR="000706A1" w:rsidRDefault="000706A1" w:rsidP="000706A1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15B8561" w14:textId="37AB5AC6" w:rsidR="00791EE7" w:rsidRDefault="00791EE7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  <w:r w:rsidRPr="00BA0973">
        <w:rPr>
          <w:rFonts w:asciiTheme="majorHAnsi" w:hAnsiTheme="majorHAnsi"/>
          <w:shd w:val="clear" w:color="auto" w:fill="FFFFFF"/>
          <w:lang w:val="hr-HR"/>
        </w:rPr>
        <w:t>Savjetovanje Prijedloga</w:t>
      </w:r>
      <w:r w:rsidR="008941BA">
        <w:rPr>
          <w:rFonts w:asciiTheme="majorHAnsi" w:hAnsiTheme="majorHAnsi"/>
          <w:shd w:val="clear" w:color="auto" w:fill="FFFFFF"/>
          <w:lang w:val="hr-HR"/>
        </w:rPr>
        <w:t xml:space="preserve"> Proračuna Općine Gradec za 2023</w:t>
      </w:r>
      <w:r w:rsidRPr="00BA0973">
        <w:rPr>
          <w:rFonts w:asciiTheme="majorHAnsi" w:hAnsiTheme="majorHAnsi"/>
          <w:shd w:val="clear" w:color="auto" w:fill="FFFFFF"/>
          <w:lang w:val="hr-HR"/>
        </w:rPr>
        <w:t xml:space="preserve">. godinu možete pronaći </w:t>
      </w:r>
      <w:hyperlink r:id="rId13" w:history="1">
        <w:r w:rsidRPr="004B4103">
          <w:rPr>
            <w:rStyle w:val="Hiperveza"/>
            <w:rFonts w:asciiTheme="majorHAnsi" w:hAnsiTheme="majorHAnsi"/>
            <w:shd w:val="clear" w:color="auto" w:fill="FFFFFF"/>
            <w:lang w:val="hr-HR"/>
          </w:rPr>
          <w:t>OVDJE</w:t>
        </w:r>
      </w:hyperlink>
    </w:p>
    <w:p w14:paraId="14CDB4AA" w14:textId="77777777" w:rsidR="00120EDA" w:rsidRDefault="00120EDA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3298A3F7" w14:textId="77777777" w:rsidR="00120EDA" w:rsidRDefault="00120EDA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24D71C24" w14:textId="77777777" w:rsidR="00120EDA" w:rsidRDefault="00120EDA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B5F49A6" w14:textId="77777777" w:rsidR="00120EDA" w:rsidRPr="00BA0973" w:rsidRDefault="00120EDA" w:rsidP="00B71073">
      <w:pPr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F8949D7" w14:textId="77777777" w:rsidR="00791EE7" w:rsidRPr="00BA0973" w:rsidRDefault="00791EE7" w:rsidP="00B71073">
      <w:pPr>
        <w:jc w:val="both"/>
        <w:rPr>
          <w:rFonts w:asciiTheme="majorHAnsi" w:hAnsiTheme="majorHAnsi"/>
          <w:b/>
          <w:lang w:val="hr-HR"/>
        </w:rPr>
      </w:pPr>
    </w:p>
    <w:p w14:paraId="0625B549" w14:textId="77777777" w:rsid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Što je proračun?</w:t>
      </w:r>
    </w:p>
    <w:p w14:paraId="54B542CA" w14:textId="27E48DEE" w:rsidR="00017C41" w:rsidRP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BA0973">
        <w:rPr>
          <w:rFonts w:asciiTheme="majorHAnsi" w:hAnsiTheme="majorHAnsi"/>
          <w:lang w:val="hr-HR"/>
        </w:rPr>
        <w:t>utvrđuju rashodi i izdaci Općine</w:t>
      </w:r>
      <w:r w:rsidRPr="00BA0973">
        <w:rPr>
          <w:rFonts w:asciiTheme="majorHAnsi" w:hAnsiTheme="majorHAnsi"/>
          <w:lang w:val="hr-HR"/>
        </w:rPr>
        <w:t xml:space="preserve">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48D0183F" w14:textId="77777777" w:rsidR="00FE1062" w:rsidRPr="00BA0973" w:rsidRDefault="00FE1062" w:rsidP="00B71073">
      <w:pPr>
        <w:jc w:val="both"/>
        <w:rPr>
          <w:rFonts w:asciiTheme="majorHAnsi" w:hAnsiTheme="majorHAnsi"/>
          <w:lang w:val="hr-HR"/>
        </w:rPr>
      </w:pPr>
    </w:p>
    <w:p w14:paraId="723F130F" w14:textId="3E7F87A0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U ovom </w:t>
      </w:r>
      <w:r w:rsidR="00791EE7" w:rsidRPr="00BA0973">
        <w:rPr>
          <w:rFonts w:asciiTheme="majorHAnsi" w:hAnsiTheme="majorHAnsi"/>
          <w:lang w:val="hr-HR"/>
        </w:rPr>
        <w:t xml:space="preserve">Vodiču </w:t>
      </w:r>
      <w:r w:rsidRPr="00BA0973">
        <w:rPr>
          <w:rFonts w:asciiTheme="majorHAnsi" w:hAnsiTheme="majorHAnsi"/>
          <w:lang w:val="hr-HR"/>
        </w:rPr>
        <w:t xml:space="preserve">za građane bit će prikazan sažetak proračuna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</w:t>
      </w:r>
      <w:r w:rsidR="00656A39" w:rsidRPr="00BA0973">
        <w:rPr>
          <w:rFonts w:asciiTheme="majorHAnsi" w:hAnsiTheme="majorHAnsi"/>
          <w:lang w:val="hr-HR"/>
        </w:rPr>
        <w:t>20</w:t>
      </w:r>
      <w:r w:rsidR="00800AFD" w:rsidRPr="00BA0973">
        <w:rPr>
          <w:rFonts w:asciiTheme="majorHAnsi" w:hAnsiTheme="majorHAnsi"/>
          <w:lang w:val="hr-HR"/>
        </w:rPr>
        <w:t>2</w:t>
      </w:r>
      <w:r w:rsidR="009F7A69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 godinu s najvažnijim smjernicama razvoja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43D39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</w:t>
      </w:r>
      <w:r w:rsidRPr="00BA0973">
        <w:rPr>
          <w:rFonts w:asciiTheme="majorHAnsi" w:hAnsiTheme="majorHAnsi"/>
          <w:lang w:val="hr-HR"/>
        </w:rPr>
        <w:lastRenderedPageBreak/>
        <w:t xml:space="preserve">uvid u prihode i rashode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11D3E584" w14:textId="77777777" w:rsidR="00247F16" w:rsidRPr="00BA0973" w:rsidRDefault="00247F16" w:rsidP="00B71073">
      <w:pPr>
        <w:jc w:val="both"/>
        <w:rPr>
          <w:rFonts w:asciiTheme="majorHAnsi" w:hAnsiTheme="majorHAnsi"/>
          <w:lang w:val="hr-HR"/>
        </w:rPr>
      </w:pPr>
    </w:p>
    <w:p w14:paraId="0918A4DD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Proračun sadržava:</w:t>
      </w:r>
    </w:p>
    <w:p w14:paraId="117976B3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</w:p>
    <w:p w14:paraId="7BCB5E48" w14:textId="77777777" w:rsidR="00017C41" w:rsidRPr="00BA0973" w:rsidRDefault="00017C41" w:rsidP="00B71073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Opći dio</w:t>
      </w:r>
      <w:r w:rsidRPr="00BA0973">
        <w:rPr>
          <w:rFonts w:asciiTheme="majorHAnsi" w:hAnsiTheme="majorHAnsi"/>
          <w:lang w:val="hr-HR"/>
        </w:rPr>
        <w:t xml:space="preserve"> proračuna sačinjavaju:</w:t>
      </w:r>
    </w:p>
    <w:p w14:paraId="43ECE545" w14:textId="77777777" w:rsidR="00017CBA" w:rsidRPr="00BA0973" w:rsidRDefault="00017CBA" w:rsidP="00B71073">
      <w:pPr>
        <w:jc w:val="both"/>
        <w:rPr>
          <w:rFonts w:asciiTheme="majorHAnsi" w:hAnsiTheme="majorHAnsi"/>
          <w:lang w:val="hr-HR"/>
        </w:rPr>
      </w:pPr>
    </w:p>
    <w:p w14:paraId="72245E4E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Račun prihoda i rashoda u kojem su prikazani svi prihodi i rashodi prema ekonomskoj klasifikaciji (npr. prihodi od poreza, imovine, pristojbi te rashodi za </w:t>
      </w:r>
      <w:r w:rsidR="00F60B5E" w:rsidRPr="00BA0973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BA0973">
        <w:rPr>
          <w:rFonts w:asciiTheme="majorHAnsi" w:hAnsiTheme="majorHAnsi"/>
          <w:lang w:val="hr-HR"/>
        </w:rPr>
        <w:t xml:space="preserve">zaposlene, financijski rashodi). </w:t>
      </w:r>
    </w:p>
    <w:p w14:paraId="7842D928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3791D96E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714F1B36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Slikoviti prikaz općeg dijela proračuna:</w:t>
      </w:r>
    </w:p>
    <w:p w14:paraId="02D3E70C" w14:textId="77777777" w:rsidR="002E0C20" w:rsidRPr="00BA0973" w:rsidRDefault="002E0C20" w:rsidP="00B71073">
      <w:pPr>
        <w:jc w:val="both"/>
        <w:rPr>
          <w:rFonts w:asciiTheme="majorHAnsi" w:hAnsiTheme="majorHAnsi"/>
          <w:b/>
          <w:lang w:val="hr-HR"/>
        </w:rPr>
      </w:pPr>
    </w:p>
    <w:p w14:paraId="165377BA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1B24CF2D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 w:cs="Arial"/>
          <w:b/>
          <w:noProof/>
        </w:rPr>
        <w:drawing>
          <wp:inline distT="0" distB="0" distL="0" distR="0" wp14:anchorId="5232986E" wp14:editId="7A0E8C4C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E2CA918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425FDCF4" w14:textId="77777777" w:rsidR="00054DCB" w:rsidRPr="00BA0973" w:rsidRDefault="00054DCB">
      <w:pPr>
        <w:spacing w:after="200" w:line="276" w:lineRule="auto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br w:type="page"/>
      </w:r>
    </w:p>
    <w:p w14:paraId="72AC5162" w14:textId="77777777" w:rsidR="00054DCB" w:rsidRPr="00BA0973" w:rsidRDefault="00054DCB" w:rsidP="00B71073">
      <w:pPr>
        <w:jc w:val="both"/>
        <w:rPr>
          <w:rFonts w:asciiTheme="majorHAnsi" w:hAnsiTheme="majorHAnsi"/>
          <w:lang w:val="hr-HR"/>
        </w:rPr>
      </w:pPr>
    </w:p>
    <w:p w14:paraId="57BB0726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3D0E2209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623C75F4" w14:textId="77777777" w:rsidR="00017C41" w:rsidRPr="00BA0973" w:rsidRDefault="00017C41" w:rsidP="00B71073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Poseban dio</w:t>
      </w:r>
      <w:r w:rsidRPr="00BA0973">
        <w:rPr>
          <w:rFonts w:asciiTheme="majorHAnsi" w:hAnsiTheme="majorHAnsi"/>
          <w:lang w:val="hr-HR"/>
        </w:rPr>
        <w:t xml:space="preserve"> proračuna sačinjava:</w:t>
      </w:r>
    </w:p>
    <w:p w14:paraId="448604CE" w14:textId="77777777" w:rsidR="00017CBA" w:rsidRPr="00BA0973" w:rsidRDefault="00017CBA" w:rsidP="00B71073">
      <w:pPr>
        <w:ind w:left="284"/>
        <w:jc w:val="both"/>
        <w:rPr>
          <w:rFonts w:asciiTheme="majorHAnsi" w:hAnsiTheme="majorHAnsi"/>
          <w:lang w:val="hr-HR"/>
        </w:rPr>
      </w:pPr>
    </w:p>
    <w:p w14:paraId="647333A4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0CF08E1" w14:textId="77777777" w:rsidR="00017C41" w:rsidRPr="00BA0973" w:rsidRDefault="00017C41" w:rsidP="00B71073">
      <w:pPr>
        <w:jc w:val="both"/>
        <w:rPr>
          <w:rFonts w:asciiTheme="majorHAnsi" w:hAnsiTheme="majorHAnsi"/>
          <w:b/>
          <w:bCs/>
          <w:lang w:val="hr-HR"/>
        </w:rPr>
      </w:pPr>
    </w:p>
    <w:p w14:paraId="11947EAD" w14:textId="77777777" w:rsidR="001D044E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BA0973">
        <w:rPr>
          <w:rFonts w:asciiTheme="majorHAnsi" w:hAnsiTheme="majorHAnsi" w:cs="Arial"/>
          <w:b/>
          <w:lang w:val="hr-HR"/>
        </w:rPr>
        <w:t>Proračunski korisnici:</w:t>
      </w:r>
    </w:p>
    <w:p w14:paraId="08CC6BA6" w14:textId="77777777" w:rsidR="00393705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lang w:val="hr-HR"/>
        </w:rPr>
      </w:pPr>
      <w:r w:rsidRPr="00BA0973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BA0973">
        <w:rPr>
          <w:rFonts w:asciiTheme="majorHAnsi" w:hAnsiTheme="majorHAnsi" w:cs="Arial"/>
          <w:lang w:val="hr-HR"/>
        </w:rPr>
        <w:t xml:space="preserve"> osnivača ili suosnivača. </w:t>
      </w:r>
      <w:r w:rsidRPr="00BA0973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254A66A5" w14:textId="77777777" w:rsidR="00C10BB5" w:rsidRPr="00BA0973" w:rsidRDefault="00C10BB5" w:rsidP="00B71073">
      <w:pPr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Zakoni i sankcije</w:t>
      </w:r>
    </w:p>
    <w:p w14:paraId="32508948" w14:textId="77777777" w:rsidR="001D044E" w:rsidRPr="00BA0973" w:rsidRDefault="001D044E" w:rsidP="00B71073">
      <w:pPr>
        <w:jc w:val="both"/>
        <w:rPr>
          <w:rFonts w:asciiTheme="majorHAnsi" w:hAnsiTheme="majorHAnsi"/>
          <w:bCs/>
          <w:lang w:val="hr-HR"/>
        </w:rPr>
      </w:pPr>
    </w:p>
    <w:p w14:paraId="56AF519E" w14:textId="149E041C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BA0973">
        <w:rPr>
          <w:rFonts w:asciiTheme="majorHAnsi" w:hAnsiTheme="majorHAnsi"/>
          <w:bCs/>
          <w:lang w:val="hr-HR"/>
        </w:rPr>
        <w:t>n</w:t>
      </w:r>
      <w:r w:rsidRPr="00BA0973">
        <w:rPr>
          <w:rFonts w:asciiTheme="majorHAnsi" w:hAnsiTheme="majorHAnsi"/>
          <w:bCs/>
          <w:lang w:val="hr-HR"/>
        </w:rPr>
        <w:t>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D105C80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1EDAF8A9" w14:textId="63BAB1CA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C43804F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51823233" w14:textId="77777777" w:rsidR="00426C7F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ACCC152" w14:textId="77777777" w:rsidR="00EC50E6" w:rsidRPr="00BA0973" w:rsidRDefault="00EC50E6" w:rsidP="00B71073">
      <w:pPr>
        <w:jc w:val="both"/>
        <w:rPr>
          <w:rFonts w:asciiTheme="majorHAnsi" w:hAnsiTheme="majorHAnsi"/>
          <w:b/>
          <w:lang w:val="hr-HR"/>
        </w:rPr>
      </w:pPr>
    </w:p>
    <w:p w14:paraId="6C2124C1" w14:textId="77777777" w:rsidR="00EC50E6" w:rsidRPr="00BA0973" w:rsidRDefault="00EC50E6" w:rsidP="00B71073">
      <w:pPr>
        <w:jc w:val="both"/>
        <w:rPr>
          <w:rFonts w:asciiTheme="majorHAnsi" w:hAnsiTheme="majorHAnsi"/>
          <w:b/>
          <w:lang w:val="hr-HR"/>
        </w:rPr>
      </w:pPr>
    </w:p>
    <w:p w14:paraId="06A35188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1566A178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35A33493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06C75A34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245A7F40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606123F6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5E836C40" w14:textId="77777777" w:rsidR="001F7C80" w:rsidRPr="00BA0973" w:rsidRDefault="001F7C80" w:rsidP="00B71073">
      <w:pPr>
        <w:jc w:val="both"/>
        <w:rPr>
          <w:rFonts w:asciiTheme="majorHAnsi" w:hAnsiTheme="majorHAnsi"/>
          <w:b/>
          <w:lang w:val="hr-HR"/>
        </w:rPr>
      </w:pPr>
    </w:p>
    <w:p w14:paraId="4E8BE245" w14:textId="09AD758E" w:rsidR="00017C41" w:rsidRPr="00BA0973" w:rsidRDefault="00426C7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I PRIMICI</w:t>
      </w:r>
    </w:p>
    <w:p w14:paraId="6774491B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73257B0E" w14:textId="49FB3C86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Ukupni prihodi</w:t>
      </w:r>
      <w:r w:rsidR="00074FF2" w:rsidRPr="00BA0973">
        <w:rPr>
          <w:rFonts w:asciiTheme="majorHAnsi" w:hAnsiTheme="majorHAnsi"/>
          <w:b/>
          <w:lang w:val="hr-HR"/>
        </w:rPr>
        <w:t xml:space="preserve"> i primici</w:t>
      </w:r>
      <w:r w:rsidRPr="00BA0973">
        <w:rPr>
          <w:rFonts w:asciiTheme="majorHAnsi" w:hAnsiTheme="majorHAnsi"/>
          <w:b/>
          <w:lang w:val="hr-HR"/>
        </w:rPr>
        <w:t xml:space="preserve"> Općine </w:t>
      </w:r>
      <w:r w:rsidR="002316BA" w:rsidRPr="00BA0973">
        <w:rPr>
          <w:rFonts w:asciiTheme="majorHAnsi" w:hAnsiTheme="majorHAnsi"/>
          <w:b/>
          <w:lang w:val="hr-HR"/>
        </w:rPr>
        <w:t>Gradec</w:t>
      </w:r>
      <w:r w:rsidR="00EA274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za </w:t>
      </w:r>
      <w:r w:rsidR="00656A39" w:rsidRPr="00BA0973">
        <w:rPr>
          <w:rFonts w:asciiTheme="majorHAnsi" w:hAnsiTheme="majorHAnsi"/>
          <w:b/>
          <w:lang w:val="hr-HR"/>
        </w:rPr>
        <w:t>20</w:t>
      </w:r>
      <w:r w:rsidR="00800AFD" w:rsidRPr="00BA0973">
        <w:rPr>
          <w:rFonts w:asciiTheme="majorHAnsi" w:hAnsiTheme="majorHAnsi"/>
          <w:b/>
          <w:lang w:val="hr-HR"/>
        </w:rPr>
        <w:t>2</w:t>
      </w:r>
      <w:r w:rsidR="00BC1139">
        <w:rPr>
          <w:rFonts w:asciiTheme="majorHAnsi" w:hAnsiTheme="majorHAnsi"/>
          <w:b/>
          <w:lang w:val="hr-HR"/>
        </w:rPr>
        <w:t>3</w:t>
      </w:r>
      <w:r w:rsidRPr="00BA0973">
        <w:rPr>
          <w:rFonts w:asciiTheme="majorHAnsi" w:hAnsiTheme="majorHAnsi"/>
          <w:b/>
          <w:lang w:val="hr-HR"/>
        </w:rPr>
        <w:t xml:space="preserve">. godinu planirani su u iznosu od </w:t>
      </w:r>
      <w:r w:rsidR="003C6C02">
        <w:rPr>
          <w:rFonts w:asciiTheme="majorHAnsi" w:hAnsiTheme="majorHAnsi"/>
          <w:b/>
          <w:lang w:val="hr-HR"/>
        </w:rPr>
        <w:t>2</w:t>
      </w:r>
      <w:r w:rsidR="00F62A71">
        <w:rPr>
          <w:rFonts w:asciiTheme="majorHAnsi" w:hAnsiTheme="majorHAnsi"/>
          <w:b/>
          <w:lang w:val="hr-HR"/>
        </w:rPr>
        <w:t>.86</w:t>
      </w:r>
      <w:r w:rsidR="003C6C02">
        <w:rPr>
          <w:rFonts w:asciiTheme="majorHAnsi" w:hAnsiTheme="majorHAnsi"/>
          <w:b/>
          <w:lang w:val="hr-HR"/>
        </w:rPr>
        <w:t>2</w:t>
      </w:r>
      <w:r w:rsidR="00F62A71">
        <w:rPr>
          <w:rFonts w:asciiTheme="majorHAnsi" w:hAnsiTheme="majorHAnsi"/>
          <w:b/>
          <w:lang w:val="hr-HR"/>
        </w:rPr>
        <w:t>.0</w:t>
      </w:r>
      <w:bookmarkStart w:id="0" w:name="_GoBack"/>
      <w:bookmarkEnd w:id="0"/>
      <w:r w:rsidR="003C6C02">
        <w:rPr>
          <w:rFonts w:asciiTheme="majorHAnsi" w:hAnsiTheme="majorHAnsi"/>
          <w:b/>
          <w:lang w:val="hr-HR"/>
        </w:rPr>
        <w:t>00,00</w:t>
      </w:r>
      <w:r w:rsidR="00626226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FEEB7A7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04086D58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poslovanja</w:t>
      </w:r>
    </w:p>
    <w:p w14:paraId="52577D31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</w:p>
    <w:p w14:paraId="016AB1CC" w14:textId="143813FA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Prihodi od poslovanja </w:t>
      </w:r>
      <w:r w:rsidR="00247F16" w:rsidRPr="00BA0973">
        <w:rPr>
          <w:rFonts w:asciiTheme="majorHAnsi" w:hAnsiTheme="majorHAnsi"/>
          <w:lang w:val="hr-HR"/>
        </w:rPr>
        <w:t xml:space="preserve">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</w:t>
      </w:r>
      <w:r w:rsidR="00656A39" w:rsidRPr="00BA0973">
        <w:rPr>
          <w:rFonts w:asciiTheme="majorHAnsi" w:hAnsiTheme="majorHAnsi"/>
          <w:lang w:val="hr-HR"/>
        </w:rPr>
        <w:t>20</w:t>
      </w:r>
      <w:r w:rsidR="00EA7FFE" w:rsidRPr="00BA0973">
        <w:rPr>
          <w:rFonts w:asciiTheme="majorHAnsi" w:hAnsiTheme="majorHAnsi"/>
          <w:lang w:val="hr-HR"/>
        </w:rPr>
        <w:t>2</w:t>
      </w:r>
      <w:r w:rsidR="00BC1139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 godinu planirani su u iznosu od </w:t>
      </w:r>
      <w:r w:rsidR="00424DC9">
        <w:rPr>
          <w:rFonts w:asciiTheme="majorHAnsi" w:hAnsiTheme="majorHAnsi"/>
          <w:lang w:val="hr-HR"/>
        </w:rPr>
        <w:t>2.345.000,00</w:t>
      </w:r>
      <w:r w:rsidR="00B55AB5"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>, a čine ih:</w:t>
      </w:r>
    </w:p>
    <w:p w14:paraId="75338F49" w14:textId="77777777" w:rsidR="00C10BB5" w:rsidRPr="00250381" w:rsidRDefault="00C10BB5" w:rsidP="00B71073">
      <w:pPr>
        <w:ind w:firstLine="284"/>
        <w:jc w:val="both"/>
        <w:rPr>
          <w:rFonts w:asciiTheme="majorHAnsi" w:hAnsiTheme="majorHAnsi"/>
          <w:color w:val="FF0000"/>
          <w:lang w:val="hr-HR"/>
        </w:rPr>
      </w:pPr>
    </w:p>
    <w:p w14:paraId="560CDBDB" w14:textId="58FBD7C3" w:rsidR="00057F5A" w:rsidRPr="00F63435" w:rsidRDefault="00017C41" w:rsidP="003002BD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poreza planirani u iznosu od </w:t>
      </w:r>
      <w:r w:rsidR="00424DC9">
        <w:rPr>
          <w:rFonts w:asciiTheme="majorHAnsi" w:hAnsiTheme="majorHAnsi"/>
          <w:lang w:val="hr-HR"/>
        </w:rPr>
        <w:t xml:space="preserve"> </w:t>
      </w:r>
      <w:r w:rsidR="000A580D">
        <w:rPr>
          <w:rFonts w:asciiTheme="majorHAnsi" w:hAnsiTheme="majorHAnsi"/>
          <w:lang w:val="hr-HR"/>
        </w:rPr>
        <w:t>562</w:t>
      </w:r>
      <w:r w:rsidR="00555E6C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F63435">
        <w:rPr>
          <w:rFonts w:asciiTheme="majorHAnsi" w:hAnsiTheme="majorHAnsi"/>
          <w:lang w:val="hr-HR"/>
        </w:rPr>
        <w:t xml:space="preserve">, od toga </w:t>
      </w:r>
      <w:r w:rsidR="008A7CC1" w:rsidRPr="00F63435">
        <w:rPr>
          <w:rFonts w:asciiTheme="majorHAnsi" w:hAnsiTheme="majorHAnsi"/>
          <w:lang w:val="hr-HR"/>
        </w:rPr>
        <w:t>p</w:t>
      </w:r>
      <w:r w:rsidR="00760828" w:rsidRPr="00F63435">
        <w:rPr>
          <w:rFonts w:asciiTheme="majorHAnsi" w:hAnsiTheme="majorHAnsi"/>
          <w:lang w:val="hr-HR"/>
        </w:rPr>
        <w:t xml:space="preserve">orez i prirez na dohodak planiran u iznosu od </w:t>
      </w:r>
      <w:r w:rsidR="00555E6C">
        <w:rPr>
          <w:rFonts w:asciiTheme="majorHAnsi" w:hAnsiTheme="majorHAnsi"/>
          <w:lang w:val="hr-HR"/>
        </w:rPr>
        <w:t>530.000,00</w:t>
      </w:r>
      <w:r w:rsidR="00B55AB5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4A5878" w:rsidRPr="00F63435">
        <w:rPr>
          <w:rFonts w:asciiTheme="majorHAnsi" w:hAnsiTheme="majorHAnsi"/>
          <w:lang w:val="hr-HR"/>
        </w:rPr>
        <w:t xml:space="preserve">, porezi na imovinu </w:t>
      </w:r>
      <w:r w:rsidR="00555E6C">
        <w:rPr>
          <w:rFonts w:asciiTheme="majorHAnsi" w:hAnsiTheme="majorHAnsi"/>
          <w:lang w:val="hr-HR"/>
        </w:rPr>
        <w:t>22.000,00</w:t>
      </w:r>
      <w:r w:rsidR="004A5878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4A5878" w:rsidRPr="00F63435">
        <w:rPr>
          <w:rFonts w:asciiTheme="majorHAnsi" w:hAnsiTheme="majorHAnsi"/>
          <w:lang w:val="hr-HR"/>
        </w:rPr>
        <w:t xml:space="preserve"> </w:t>
      </w:r>
      <w:r w:rsidR="002316BA" w:rsidRPr="00F63435">
        <w:rPr>
          <w:rFonts w:asciiTheme="majorHAnsi" w:hAnsiTheme="majorHAnsi"/>
          <w:lang w:val="hr-HR"/>
        </w:rPr>
        <w:t xml:space="preserve"> </w:t>
      </w:r>
      <w:r w:rsidR="009200D8" w:rsidRPr="00F63435">
        <w:rPr>
          <w:rFonts w:asciiTheme="majorHAnsi" w:hAnsiTheme="majorHAnsi"/>
          <w:lang w:val="hr-HR"/>
        </w:rPr>
        <w:t>i p</w:t>
      </w:r>
      <w:r w:rsidR="00760828" w:rsidRPr="00F63435">
        <w:rPr>
          <w:rFonts w:asciiTheme="majorHAnsi" w:hAnsiTheme="majorHAnsi"/>
          <w:lang w:val="hr-HR"/>
        </w:rPr>
        <w:t xml:space="preserve">orezi na robu i usluge planiran u iznosu od </w:t>
      </w:r>
      <w:r w:rsidR="00555E6C">
        <w:rPr>
          <w:rFonts w:asciiTheme="majorHAnsi" w:hAnsiTheme="majorHAnsi"/>
          <w:lang w:val="hr-HR"/>
        </w:rPr>
        <w:t>10.000,00</w:t>
      </w:r>
      <w:r w:rsidR="00760828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>;</w:t>
      </w:r>
      <w:r w:rsidR="00EA7FFE" w:rsidRPr="00F63435">
        <w:rPr>
          <w:rFonts w:asciiTheme="majorHAnsi" w:hAnsiTheme="majorHAnsi"/>
          <w:lang w:val="hr-HR"/>
        </w:rPr>
        <w:t xml:space="preserve"> </w:t>
      </w:r>
    </w:p>
    <w:p w14:paraId="465B3AFF" w14:textId="59A20231" w:rsidR="00961A3A" w:rsidRPr="00F63435" w:rsidRDefault="002844E4" w:rsidP="00057F5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>Pomoći iz inozemstva i od subjekata</w:t>
      </w:r>
      <w:r w:rsidR="00B55AB5" w:rsidRPr="00F63435">
        <w:rPr>
          <w:rFonts w:asciiTheme="majorHAnsi" w:hAnsiTheme="majorHAnsi"/>
          <w:lang w:val="hr-HR"/>
        </w:rPr>
        <w:t xml:space="preserve"> unutar općeg proračuna </w:t>
      </w:r>
      <w:r w:rsidR="00961A3A" w:rsidRPr="00F63435">
        <w:rPr>
          <w:rFonts w:asciiTheme="majorHAnsi" w:hAnsiTheme="majorHAnsi"/>
          <w:lang w:val="hr-HR"/>
        </w:rPr>
        <w:t xml:space="preserve">planirane u iznosu od </w:t>
      </w:r>
      <w:r w:rsidR="00F22556">
        <w:rPr>
          <w:rFonts w:asciiTheme="majorHAnsi" w:hAnsiTheme="majorHAnsi"/>
          <w:bCs/>
          <w:lang w:val="hr-HR"/>
        </w:rPr>
        <w:t>1.456.000,00</w:t>
      </w:r>
      <w:r w:rsidR="00057F5A" w:rsidRPr="00F63435">
        <w:rPr>
          <w:rFonts w:asciiTheme="majorHAnsi" w:hAnsiTheme="majorHAnsi"/>
          <w:bCs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D67BD4" w:rsidRPr="00F63435">
        <w:rPr>
          <w:rFonts w:asciiTheme="majorHAnsi" w:hAnsiTheme="majorHAnsi"/>
          <w:lang w:val="hr-HR"/>
        </w:rPr>
        <w:t xml:space="preserve">, od toga </w:t>
      </w:r>
      <w:r w:rsidR="00546564" w:rsidRPr="00F63435">
        <w:rPr>
          <w:rFonts w:asciiTheme="majorHAnsi" w:hAnsiTheme="majorHAnsi"/>
          <w:lang w:val="hr-HR"/>
        </w:rPr>
        <w:t>tekuće pomoći iz državnog proračuna temeljem p</w:t>
      </w:r>
      <w:r w:rsidR="008E59CE">
        <w:rPr>
          <w:rFonts w:asciiTheme="majorHAnsi" w:hAnsiTheme="majorHAnsi"/>
          <w:lang w:val="hr-HR"/>
        </w:rPr>
        <w:t>rijenosa EU sredstava 50.000,00</w:t>
      </w:r>
      <w:r w:rsidR="00546564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>, tekuće pomoći iz državnog proraču</w:t>
      </w:r>
      <w:r w:rsidR="008E59CE">
        <w:rPr>
          <w:rFonts w:asciiTheme="majorHAnsi" w:hAnsiTheme="majorHAnsi"/>
          <w:lang w:val="hr-HR"/>
        </w:rPr>
        <w:t>na – potpomognuta područja 478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 xml:space="preserve">, tekuće pomoći iz županijskih proračuna </w:t>
      </w:r>
      <w:r w:rsidR="00C670C0">
        <w:rPr>
          <w:rFonts w:asciiTheme="majorHAnsi" w:hAnsiTheme="majorHAnsi"/>
          <w:lang w:val="hr-HR"/>
        </w:rPr>
        <w:t>53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>, kapitalne pomoći iz državnog proračuna temel</w:t>
      </w:r>
      <w:r w:rsidR="00671381">
        <w:rPr>
          <w:rFonts w:asciiTheme="majorHAnsi" w:hAnsiTheme="majorHAnsi"/>
          <w:lang w:val="hr-HR"/>
        </w:rPr>
        <w:t>jem prijenosa EU sredstava 642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 xml:space="preserve">, kapitalne pomoći iz državnog proračuna za komunalnu infrastrukturu </w:t>
      </w:r>
      <w:r w:rsidR="00671381">
        <w:rPr>
          <w:rFonts w:asciiTheme="majorHAnsi" w:hAnsiTheme="majorHAnsi"/>
          <w:lang w:val="hr-HR"/>
        </w:rPr>
        <w:t>100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>, kapitalne pomoći iz županijskih proračuna</w:t>
      </w:r>
      <w:r w:rsidR="003F568A">
        <w:rPr>
          <w:rFonts w:asciiTheme="majorHAnsi" w:hAnsiTheme="majorHAnsi"/>
          <w:lang w:val="hr-HR"/>
        </w:rPr>
        <w:t xml:space="preserve"> za komunalnu infrastrukturu 106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 xml:space="preserve"> i kapitalne donacije od ostalih subjeka</w:t>
      </w:r>
      <w:r w:rsidR="001F7C5D">
        <w:rPr>
          <w:rFonts w:asciiTheme="majorHAnsi" w:hAnsiTheme="majorHAnsi"/>
          <w:lang w:val="hr-HR"/>
        </w:rPr>
        <w:t>ta – Fond za zaštitu okoliša 27</w:t>
      </w:r>
      <w:r w:rsidR="00546564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>;</w:t>
      </w:r>
    </w:p>
    <w:p w14:paraId="34F32BB1" w14:textId="1F671F8E" w:rsidR="00961A3A" w:rsidRPr="00F63435" w:rsidRDefault="00961A3A" w:rsidP="009F2EC2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imovine planirani u iznosu od </w:t>
      </w:r>
      <w:r w:rsidR="003037C8">
        <w:rPr>
          <w:rFonts w:asciiTheme="majorHAnsi" w:hAnsiTheme="majorHAnsi"/>
          <w:lang w:val="hr-HR"/>
        </w:rPr>
        <w:t>66.000,00</w:t>
      </w:r>
      <w:r w:rsidR="002316BA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AA186C" w:rsidRPr="00F63435">
        <w:rPr>
          <w:rFonts w:asciiTheme="majorHAnsi" w:hAnsiTheme="majorHAnsi"/>
          <w:lang w:val="hr-HR"/>
        </w:rPr>
        <w:t xml:space="preserve">, od toga </w:t>
      </w:r>
      <w:r w:rsidR="00546564" w:rsidRPr="00F63435">
        <w:rPr>
          <w:rFonts w:asciiTheme="majorHAnsi" w:hAnsiTheme="majorHAnsi"/>
          <w:lang w:val="hr-HR"/>
        </w:rPr>
        <w:t xml:space="preserve">kamate na depozite po viđenju </w:t>
      </w:r>
      <w:r w:rsidR="003037C8">
        <w:rPr>
          <w:rFonts w:asciiTheme="majorHAnsi" w:hAnsiTheme="majorHAnsi"/>
          <w:lang w:val="hr-HR"/>
        </w:rPr>
        <w:t>1.000,00</w:t>
      </w:r>
      <w:r w:rsidR="00546564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546564" w:rsidRPr="00F63435">
        <w:rPr>
          <w:rFonts w:asciiTheme="majorHAnsi" w:hAnsiTheme="majorHAnsi"/>
          <w:lang w:val="hr-HR"/>
        </w:rPr>
        <w:t xml:space="preserve">, prihodi od zakupa poslovnih objekata </w:t>
      </w:r>
      <w:r w:rsidR="00B77BD3">
        <w:rPr>
          <w:rFonts w:asciiTheme="majorHAnsi" w:hAnsiTheme="majorHAnsi"/>
          <w:lang w:val="hr-HR"/>
        </w:rPr>
        <w:t>24.000,00</w:t>
      </w:r>
      <w:r w:rsidR="00C022E8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>, naknade za ostale koncesije –</w:t>
      </w:r>
      <w:r w:rsidR="003974D5">
        <w:rPr>
          <w:rFonts w:asciiTheme="majorHAnsi" w:hAnsiTheme="majorHAnsi"/>
          <w:lang w:val="hr-HR"/>
        </w:rPr>
        <w:t xml:space="preserve"> istraživanje i eksploatacija 7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>, prihodi od zaku</w:t>
      </w:r>
      <w:r w:rsidR="003974D5">
        <w:rPr>
          <w:rFonts w:asciiTheme="majorHAnsi" w:hAnsiTheme="majorHAnsi"/>
          <w:lang w:val="hr-HR"/>
        </w:rPr>
        <w:t>pa poljoprivrednog zemljišta 27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 xml:space="preserve"> i naknada za zadržavanje nezakonit</w:t>
      </w:r>
      <w:r w:rsidR="003974D5">
        <w:rPr>
          <w:rFonts w:asciiTheme="majorHAnsi" w:hAnsiTheme="majorHAnsi"/>
          <w:lang w:val="hr-HR"/>
        </w:rPr>
        <w:t xml:space="preserve">o izgrađene zgrade u prostoru </w:t>
      </w:r>
      <w:r w:rsidR="009E2026">
        <w:rPr>
          <w:rFonts w:asciiTheme="majorHAnsi" w:hAnsiTheme="majorHAnsi"/>
          <w:lang w:val="hr-HR"/>
        </w:rPr>
        <w:t>7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>;</w:t>
      </w:r>
    </w:p>
    <w:p w14:paraId="6FE00415" w14:textId="282C5BB7" w:rsidR="00961A3A" w:rsidRPr="00F63435" w:rsidRDefault="009F2EC2" w:rsidP="00057F5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>,</w:t>
      </w:r>
      <w:r w:rsidR="00B55AB5" w:rsidRPr="00F63435">
        <w:rPr>
          <w:rFonts w:asciiTheme="majorHAnsi" w:hAnsiTheme="majorHAnsi"/>
          <w:lang w:val="hr-HR"/>
        </w:rPr>
        <w:t>Prihodi od upravnih i administrativnih pristojbi, pristojbi po posebnim propisima i naknada</w:t>
      </w:r>
      <w:r w:rsidR="00AA186C" w:rsidRPr="00F63435">
        <w:rPr>
          <w:rFonts w:asciiTheme="majorHAnsi" w:hAnsiTheme="majorHAnsi"/>
          <w:lang w:val="hr-HR"/>
        </w:rPr>
        <w:t xml:space="preserve"> planirani u iznosu od </w:t>
      </w:r>
      <w:r w:rsidR="006F6632">
        <w:rPr>
          <w:rFonts w:asciiTheme="majorHAnsi" w:hAnsiTheme="majorHAnsi"/>
          <w:lang w:val="hr-HR"/>
        </w:rPr>
        <w:t>233</w:t>
      </w:r>
      <w:r w:rsidR="003675CC">
        <w:rPr>
          <w:rFonts w:asciiTheme="majorHAnsi" w:hAnsiTheme="majorHAnsi"/>
          <w:lang w:val="hr-HR"/>
        </w:rPr>
        <w:t>.000,00</w:t>
      </w:r>
      <w:r w:rsidR="00057F5A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AA186C" w:rsidRPr="00F63435">
        <w:rPr>
          <w:rFonts w:asciiTheme="majorHAnsi" w:hAnsiTheme="majorHAnsi"/>
          <w:lang w:val="hr-HR"/>
        </w:rPr>
        <w:t>, od toga</w:t>
      </w:r>
      <w:r w:rsidR="00EE44EE" w:rsidRPr="00F63435">
        <w:rPr>
          <w:rFonts w:asciiTheme="majorHAnsi" w:hAnsiTheme="majorHAnsi"/>
          <w:lang w:val="hr-HR"/>
        </w:rPr>
        <w:t xml:space="preserve">, sufinanciranje cijene usluga, participacije i </w:t>
      </w:r>
      <w:proofErr w:type="spellStart"/>
      <w:r w:rsidR="00EE44EE" w:rsidRPr="00F63435">
        <w:rPr>
          <w:rFonts w:asciiTheme="majorHAnsi" w:hAnsiTheme="majorHAnsi"/>
          <w:lang w:val="hr-HR"/>
        </w:rPr>
        <w:t>sl</w:t>
      </w:r>
      <w:proofErr w:type="spellEnd"/>
      <w:r w:rsidR="00EE44EE" w:rsidRPr="00F63435">
        <w:rPr>
          <w:rFonts w:asciiTheme="majorHAnsi" w:hAnsiTheme="majorHAnsi"/>
          <w:lang w:val="hr-HR"/>
        </w:rPr>
        <w:t xml:space="preserve"> -DV  </w:t>
      </w:r>
      <w:r w:rsidR="003675CC">
        <w:rPr>
          <w:rFonts w:asciiTheme="majorHAnsi" w:hAnsiTheme="majorHAnsi"/>
          <w:lang w:val="hr-HR"/>
        </w:rPr>
        <w:t>67.000,00</w:t>
      </w:r>
      <w:r w:rsidR="00EE44EE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 xml:space="preserve">, doprinosi za šume </w:t>
      </w:r>
      <w:r w:rsidR="003675CC">
        <w:rPr>
          <w:rFonts w:asciiTheme="majorHAnsi" w:hAnsiTheme="majorHAnsi"/>
          <w:lang w:val="hr-HR"/>
        </w:rPr>
        <w:t>8</w:t>
      </w:r>
      <w:r w:rsidR="00EE44EE" w:rsidRPr="00F63435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>, ostali prihodi za pose</w:t>
      </w:r>
      <w:r w:rsidR="003675EE">
        <w:rPr>
          <w:rFonts w:asciiTheme="majorHAnsi" w:hAnsiTheme="majorHAnsi"/>
          <w:lang w:val="hr-HR"/>
        </w:rPr>
        <w:t>bne namjene  - vodni doprinos 7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 xml:space="preserve">, ostali nespomenuti </w:t>
      </w:r>
      <w:r w:rsidR="003675EE">
        <w:rPr>
          <w:rFonts w:asciiTheme="majorHAnsi" w:hAnsiTheme="majorHAnsi"/>
          <w:lang w:val="hr-HR"/>
        </w:rPr>
        <w:t>prihodi po posebnim propisima 1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>, ostali nespo</w:t>
      </w:r>
      <w:r w:rsidR="003675EE">
        <w:rPr>
          <w:rFonts w:asciiTheme="majorHAnsi" w:hAnsiTheme="majorHAnsi"/>
          <w:lang w:val="hr-HR"/>
        </w:rPr>
        <w:t>menuti prihodi – naknada HT-a 9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EE44EE" w:rsidRPr="00F63435">
        <w:rPr>
          <w:rFonts w:asciiTheme="majorHAnsi" w:hAnsiTheme="majorHAnsi"/>
          <w:lang w:val="hr-HR"/>
        </w:rPr>
        <w:t>, komunal</w:t>
      </w:r>
      <w:r w:rsidR="003675EE">
        <w:rPr>
          <w:rFonts w:asciiTheme="majorHAnsi" w:hAnsiTheme="majorHAnsi"/>
          <w:lang w:val="hr-HR"/>
        </w:rPr>
        <w:t>ni doprinosi 23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>,</w:t>
      </w:r>
      <w:r w:rsidR="00CD39CD">
        <w:rPr>
          <w:rFonts w:asciiTheme="majorHAnsi" w:hAnsiTheme="majorHAnsi"/>
          <w:lang w:val="hr-HR"/>
        </w:rPr>
        <w:t xml:space="preserve"> komunalne naknade 46</w:t>
      </w:r>
      <w:r w:rsidR="00EE44EE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 xml:space="preserve"> i ostali prihodi za posebne namjene – naknada </w:t>
      </w:r>
      <w:r w:rsidR="00CD39CD">
        <w:rPr>
          <w:rFonts w:asciiTheme="majorHAnsi" w:hAnsiTheme="majorHAnsi"/>
          <w:lang w:val="hr-HR"/>
        </w:rPr>
        <w:t>u cijeni vode za investicije 13</w:t>
      </w:r>
      <w:r w:rsidR="006560C9" w:rsidRPr="00F63435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560C9" w:rsidRPr="00F63435">
        <w:rPr>
          <w:rFonts w:asciiTheme="majorHAnsi" w:hAnsiTheme="majorHAnsi"/>
          <w:lang w:val="hr-HR"/>
        </w:rPr>
        <w:t>;</w:t>
      </w:r>
    </w:p>
    <w:p w14:paraId="00099138" w14:textId="71D6C98E" w:rsidR="002523BA" w:rsidRPr="00F63435" w:rsidRDefault="002523BA" w:rsidP="002523B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CB705F">
        <w:rPr>
          <w:rFonts w:asciiTheme="majorHAnsi" w:hAnsiTheme="majorHAnsi"/>
          <w:lang w:val="hr-HR"/>
        </w:rPr>
        <w:t>13.000,00</w:t>
      </w:r>
      <w:r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F63435">
        <w:rPr>
          <w:rFonts w:asciiTheme="majorHAnsi" w:hAnsiTheme="majorHAnsi"/>
          <w:lang w:val="hr-HR"/>
        </w:rPr>
        <w:t xml:space="preserve"> </w:t>
      </w:r>
      <w:r w:rsidR="006560C9" w:rsidRPr="00F63435">
        <w:rPr>
          <w:rFonts w:asciiTheme="majorHAnsi" w:hAnsiTheme="majorHAnsi"/>
          <w:lang w:val="hr-HR"/>
        </w:rPr>
        <w:t>;</w:t>
      </w:r>
    </w:p>
    <w:p w14:paraId="0A14C0ED" w14:textId="755D53B7" w:rsidR="00EA274E" w:rsidRPr="00F63435" w:rsidRDefault="00EA274E" w:rsidP="00B71073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F63435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CB705F">
        <w:rPr>
          <w:rFonts w:asciiTheme="majorHAnsi" w:hAnsiTheme="majorHAnsi"/>
          <w:lang w:val="hr-HR"/>
        </w:rPr>
        <w:t>2.000,00</w:t>
      </w:r>
      <w:r w:rsidR="00D67BD4" w:rsidRPr="00F63435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593A04B0" w14:textId="77777777" w:rsidR="00EA274E" w:rsidRPr="00BA0973" w:rsidRDefault="00EA274E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21D2AB1A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prodaje nefinancijske imovine</w:t>
      </w:r>
    </w:p>
    <w:p w14:paraId="29FAB992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12ADE790" w14:textId="77704BCF" w:rsidR="00D67BD4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2A025E">
        <w:rPr>
          <w:rFonts w:asciiTheme="majorHAnsi" w:hAnsiTheme="majorHAnsi"/>
          <w:lang w:val="hr-HR"/>
        </w:rPr>
        <w:t>7</w:t>
      </w:r>
      <w:r w:rsidR="001529B9">
        <w:rPr>
          <w:rFonts w:asciiTheme="majorHAnsi" w:hAnsiTheme="majorHAnsi"/>
          <w:lang w:val="hr-HR"/>
        </w:rPr>
        <w:t>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4D5C606B" w14:textId="77777777" w:rsidR="008E293A" w:rsidRDefault="008E293A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6BEBBE23" w14:textId="52D421CD" w:rsidR="008E293A" w:rsidRPr="00BA0973" w:rsidRDefault="008E293A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2937CC">
        <w:rPr>
          <w:rFonts w:asciiTheme="majorHAnsi" w:hAnsiTheme="majorHAnsi"/>
          <w:b/>
          <w:lang w:val="hr-HR"/>
        </w:rPr>
        <w:t>Vlastiti izvori</w:t>
      </w:r>
      <w:r w:rsidR="002937CC" w:rsidRPr="002937CC">
        <w:rPr>
          <w:rFonts w:asciiTheme="majorHAnsi" w:hAnsiTheme="majorHAnsi"/>
          <w:b/>
          <w:lang w:val="hr-HR"/>
        </w:rPr>
        <w:t>- višak/manja</w:t>
      </w:r>
      <w:r w:rsidR="002937CC">
        <w:rPr>
          <w:rFonts w:asciiTheme="majorHAnsi" w:hAnsiTheme="majorHAnsi"/>
          <w:lang w:val="hr-HR"/>
        </w:rPr>
        <w:t>k 510.000,00 eura</w:t>
      </w:r>
    </w:p>
    <w:p w14:paraId="34994AC4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6B56EC7C" w14:textId="77777777" w:rsidR="00637173" w:rsidRPr="00BA0973" w:rsidRDefault="00637173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00BB4A83" w14:textId="77777777" w:rsidR="00637173" w:rsidRPr="00BA0973" w:rsidRDefault="00637173" w:rsidP="006371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B8DB981" w14:textId="0D764D28" w:rsidR="00331A6A" w:rsidRPr="00BA0973" w:rsidRDefault="00331A6A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0E7AA3E4" w14:textId="77777777" w:rsidR="00331A6A" w:rsidRPr="00BA0973" w:rsidRDefault="00331A6A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1D25B34A" w14:textId="6AEA32E3" w:rsidR="00124F67" w:rsidRPr="00BA0973" w:rsidRDefault="00F34F8D" w:rsidP="00B71073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RAZDJEL </w:t>
      </w:r>
      <w:r w:rsidR="005B3244" w:rsidRPr="00BA0973">
        <w:rPr>
          <w:rFonts w:asciiTheme="majorHAnsi" w:hAnsiTheme="majorHAnsi"/>
          <w:b/>
          <w:lang w:val="hr-HR"/>
        </w:rPr>
        <w:t>001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D45317" w:rsidRPr="00BA0973">
        <w:rPr>
          <w:rFonts w:asciiTheme="majorHAnsi" w:hAnsiTheme="majorHAnsi"/>
          <w:b/>
          <w:lang w:val="hr-HR"/>
        </w:rPr>
        <w:t xml:space="preserve">PREDSTAVNIČKA I IZVRŠNA TIJELA </w:t>
      </w:r>
      <w:r w:rsidRPr="00BA0973">
        <w:rPr>
          <w:rFonts w:asciiTheme="majorHAnsi" w:hAnsiTheme="majorHAnsi"/>
          <w:b/>
          <w:lang w:val="hr-HR"/>
        </w:rPr>
        <w:t>PLANIRAN</w:t>
      </w:r>
      <w:r w:rsidR="005B3244" w:rsidRPr="00BA0973">
        <w:rPr>
          <w:rFonts w:asciiTheme="majorHAnsi" w:hAnsiTheme="majorHAnsi"/>
          <w:b/>
          <w:lang w:val="hr-HR"/>
        </w:rPr>
        <w:t>O</w:t>
      </w:r>
      <w:r w:rsidRPr="00BA0973">
        <w:rPr>
          <w:rFonts w:asciiTheme="majorHAnsi" w:hAnsiTheme="majorHAnsi"/>
          <w:b/>
          <w:lang w:val="hr-HR"/>
        </w:rPr>
        <w:t xml:space="preserve"> U IZNOSU OD </w:t>
      </w:r>
      <w:r w:rsidR="00854AD2">
        <w:rPr>
          <w:rFonts w:asciiTheme="majorHAnsi" w:hAnsiTheme="majorHAnsi"/>
          <w:b/>
          <w:lang w:val="hr-HR"/>
        </w:rPr>
        <w:t>98.000,00</w:t>
      </w:r>
      <w:r w:rsidR="005B3244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4A5BD315" w14:textId="1B08DA2E" w:rsidR="008F0FCE" w:rsidRPr="00BA0973" w:rsidRDefault="00D45317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PREDSTAVNIČKA I IZVRŠNA TIJELA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="00B71073" w:rsidRPr="00BA0973">
        <w:rPr>
          <w:rFonts w:asciiTheme="majorHAnsi" w:hAnsiTheme="majorHAnsi"/>
          <w:b/>
          <w:lang w:val="hr-HR"/>
        </w:rPr>
        <w:t xml:space="preserve">- </w:t>
      </w:r>
      <w:r w:rsidR="008F0FCE" w:rsidRPr="00BA0973">
        <w:rPr>
          <w:rFonts w:asciiTheme="majorHAnsi" w:hAnsiTheme="majorHAnsi"/>
          <w:b/>
          <w:lang w:val="hr-HR"/>
        </w:rPr>
        <w:t xml:space="preserve">PLANIRANO U IZNOSU OD </w:t>
      </w:r>
      <w:r w:rsidR="00854AD2">
        <w:rPr>
          <w:rFonts w:asciiTheme="majorHAnsi" w:hAnsiTheme="majorHAnsi"/>
          <w:b/>
          <w:lang w:val="hr-HR"/>
        </w:rPr>
        <w:t>98.000,00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9745D97" w14:textId="45846422" w:rsidR="008F0FCE" w:rsidRPr="00BA0973" w:rsidRDefault="00377136" w:rsidP="006560C9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Javna uprava i administracija </w:t>
      </w:r>
      <w:r w:rsidR="008F0FCE" w:rsidRPr="00BA0973">
        <w:rPr>
          <w:rFonts w:asciiTheme="majorHAnsi" w:hAnsiTheme="majorHAnsi"/>
          <w:b/>
          <w:lang w:val="hr-HR"/>
        </w:rPr>
        <w:t>planirano u iznosu od</w:t>
      </w:r>
      <w:r w:rsidR="00854AD2">
        <w:rPr>
          <w:rFonts w:asciiTheme="majorHAnsi" w:hAnsiTheme="majorHAnsi"/>
          <w:b/>
          <w:lang w:val="hr-HR"/>
        </w:rPr>
        <w:t xml:space="preserve"> 81.000,00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30376710" w14:textId="06F8923F" w:rsidR="00637173" w:rsidRPr="00BA0973" w:rsidRDefault="008F0FCE" w:rsidP="003002BD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377136" w:rsidRPr="00BA0973">
        <w:rPr>
          <w:rFonts w:asciiTheme="majorHAnsi" w:hAnsiTheme="majorHAnsi"/>
          <w:lang w:val="hr-HR"/>
        </w:rPr>
        <w:t>materijalne rashode i naknade vijećnicima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854AD2">
        <w:rPr>
          <w:rFonts w:asciiTheme="majorHAnsi" w:hAnsiTheme="majorHAnsi"/>
          <w:lang w:val="hr-HR"/>
        </w:rPr>
        <w:t>18.000,00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  <w:r w:rsidR="007049B5">
        <w:rPr>
          <w:rFonts w:asciiTheme="majorHAnsi" w:hAnsiTheme="majorHAnsi"/>
          <w:lang w:val="hr-HR"/>
        </w:rPr>
        <w:t xml:space="preserve"> za ostale nespomenute rashode poslovanja</w:t>
      </w:r>
    </w:p>
    <w:p w14:paraId="5879984B" w14:textId="27BD1F94" w:rsidR="00377136" w:rsidRPr="00BA0973" w:rsidRDefault="00377136" w:rsidP="003002BD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proračunsku pričuvu planirano je </w:t>
      </w:r>
      <w:r w:rsidR="0064202A">
        <w:rPr>
          <w:rFonts w:asciiTheme="majorHAnsi" w:hAnsiTheme="majorHAnsi"/>
          <w:lang w:val="hr-HR"/>
        </w:rPr>
        <w:t>1.000,00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  <w:r w:rsidR="007049B5">
        <w:rPr>
          <w:rFonts w:asciiTheme="majorHAnsi" w:hAnsiTheme="majorHAnsi"/>
          <w:lang w:val="hr-HR"/>
        </w:rPr>
        <w:t xml:space="preserve"> za izvanredne rashode</w:t>
      </w:r>
    </w:p>
    <w:p w14:paraId="4BD45A06" w14:textId="1E4901F2" w:rsidR="00377136" w:rsidRDefault="00377136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aktivnosti održavanja izbora planirano je </w:t>
      </w:r>
      <w:r w:rsidR="0064202A">
        <w:rPr>
          <w:rFonts w:asciiTheme="majorHAnsi" w:hAnsiTheme="majorHAnsi"/>
          <w:lang w:val="hr-HR"/>
        </w:rPr>
        <w:t>13.000,00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637173" w:rsidRPr="00BA0973">
        <w:rPr>
          <w:rFonts w:asciiTheme="majorHAnsi" w:hAnsiTheme="majorHAnsi"/>
          <w:lang w:val="hr-HR"/>
        </w:rPr>
        <w:t>od pomoći iz državnog proračuna</w:t>
      </w:r>
      <w:r w:rsidR="007049B5">
        <w:rPr>
          <w:rFonts w:asciiTheme="majorHAnsi" w:hAnsiTheme="majorHAnsi"/>
          <w:lang w:val="hr-HR"/>
        </w:rPr>
        <w:t xml:space="preserve"> za ostale nespomenute rashode poslovanja</w:t>
      </w:r>
    </w:p>
    <w:p w14:paraId="7A1F25A2" w14:textId="478916AB" w:rsidR="0064202A" w:rsidRPr="00BA0973" w:rsidRDefault="0064202A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redovan rad izvršnog tijela –načelnik </w:t>
      </w:r>
      <w:r w:rsidR="00EC5B57">
        <w:rPr>
          <w:rFonts w:asciiTheme="majorHAnsi" w:hAnsiTheme="majorHAnsi"/>
          <w:lang w:val="hr-HR"/>
        </w:rPr>
        <w:t xml:space="preserve">planirano je 48.000,00 </w:t>
      </w:r>
      <w:r w:rsidR="003002BD">
        <w:rPr>
          <w:rFonts w:asciiTheme="majorHAnsi" w:hAnsiTheme="majorHAnsi"/>
          <w:lang w:val="hr-HR"/>
        </w:rPr>
        <w:t>eura</w:t>
      </w:r>
      <w:r w:rsidR="00EC5B57">
        <w:rPr>
          <w:rFonts w:asciiTheme="majorHAnsi" w:hAnsiTheme="majorHAnsi"/>
          <w:lang w:val="hr-HR"/>
        </w:rPr>
        <w:t xml:space="preserve"> financirano od općih prihoda i primitaka</w:t>
      </w:r>
      <w:r w:rsidR="001E18BD">
        <w:rPr>
          <w:rFonts w:asciiTheme="majorHAnsi" w:hAnsiTheme="majorHAnsi"/>
          <w:lang w:val="hr-HR"/>
        </w:rPr>
        <w:t xml:space="preserve">, od toga: plaće( bruto) u iznosu od </w:t>
      </w:r>
      <w:r w:rsidR="00EF6461">
        <w:rPr>
          <w:rFonts w:asciiTheme="majorHAnsi" w:hAnsiTheme="majorHAnsi"/>
          <w:lang w:val="hr-HR"/>
        </w:rPr>
        <w:t xml:space="preserve">34.4000,00 </w:t>
      </w:r>
      <w:r w:rsidR="003002BD">
        <w:rPr>
          <w:rFonts w:asciiTheme="majorHAnsi" w:hAnsiTheme="majorHAnsi"/>
          <w:lang w:val="hr-HR"/>
        </w:rPr>
        <w:t>eura</w:t>
      </w:r>
      <w:r w:rsidR="00EF6461">
        <w:rPr>
          <w:rFonts w:asciiTheme="majorHAnsi" w:hAnsiTheme="majorHAnsi"/>
          <w:lang w:val="hr-HR"/>
        </w:rPr>
        <w:t xml:space="preserve">, doprinosi na plaće u iznosu od 6.000,00 </w:t>
      </w:r>
      <w:r w:rsidR="003002BD">
        <w:rPr>
          <w:rFonts w:asciiTheme="majorHAnsi" w:hAnsiTheme="majorHAnsi"/>
          <w:lang w:val="hr-HR"/>
        </w:rPr>
        <w:t>eura</w:t>
      </w:r>
      <w:r w:rsidR="00EF6461">
        <w:rPr>
          <w:rFonts w:asciiTheme="majorHAnsi" w:hAnsiTheme="majorHAnsi"/>
          <w:lang w:val="hr-HR"/>
        </w:rPr>
        <w:t xml:space="preserve"> i naknade troškova zaposlenima u iznosu od 8.000,00 </w:t>
      </w:r>
      <w:r w:rsidR="003002BD">
        <w:rPr>
          <w:rFonts w:asciiTheme="majorHAnsi" w:hAnsiTheme="majorHAnsi"/>
          <w:lang w:val="hr-HR"/>
        </w:rPr>
        <w:t>eura</w:t>
      </w:r>
    </w:p>
    <w:p w14:paraId="717C472E" w14:textId="79499B4B" w:rsidR="007B0278" w:rsidRPr="00BA0973" w:rsidRDefault="007B0278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rashode protokola (vijenci, cvijeće, s</w:t>
      </w:r>
      <w:r w:rsidR="00EF6461">
        <w:rPr>
          <w:rFonts w:asciiTheme="majorHAnsi" w:hAnsiTheme="majorHAnsi"/>
          <w:lang w:val="hr-HR"/>
        </w:rPr>
        <w:t>vijeće i slično)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B7766E">
        <w:rPr>
          <w:rFonts w:asciiTheme="majorHAnsi" w:hAnsiTheme="majorHAnsi"/>
          <w:lang w:val="hr-HR"/>
        </w:rPr>
        <w:t xml:space="preserve"> za ostale nespomenute rashode poslovanja</w:t>
      </w:r>
    </w:p>
    <w:p w14:paraId="47C3B4A2" w14:textId="77777777" w:rsidR="008F0FCE" w:rsidRPr="00BA0973" w:rsidRDefault="008F0FCE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9F58DAF" w14:textId="41B87A98" w:rsidR="00377136" w:rsidRPr="00BA0973" w:rsidRDefault="00377136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Javna uprava i administracija planirano u iznosu od </w:t>
      </w:r>
      <w:r w:rsidR="00471EB0">
        <w:rPr>
          <w:rFonts w:asciiTheme="majorHAnsi" w:hAnsiTheme="majorHAnsi"/>
          <w:b/>
          <w:lang w:val="hr-HR"/>
        </w:rPr>
        <w:t>6</w:t>
      </w:r>
      <w:r w:rsidR="007B0278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C493C75" w14:textId="14D2E0FA" w:rsidR="00377136" w:rsidRPr="00BA0973" w:rsidRDefault="00377136" w:rsidP="00816CE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471EB0">
        <w:rPr>
          <w:rFonts w:asciiTheme="majorHAnsi" w:hAnsiTheme="majorHAnsi"/>
          <w:lang w:val="hr-HR"/>
        </w:rPr>
        <w:t xml:space="preserve">političke stranke planirano je </w:t>
      </w:r>
      <w:r w:rsidR="00F030B3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</w:t>
      </w:r>
      <w:r w:rsidR="00471EB0">
        <w:rPr>
          <w:rFonts w:asciiTheme="majorHAnsi" w:hAnsiTheme="majorHAnsi"/>
          <w:lang w:val="hr-HR"/>
        </w:rPr>
        <w:t xml:space="preserve">općih </w:t>
      </w:r>
      <w:r w:rsidRPr="00BA0973">
        <w:rPr>
          <w:rFonts w:asciiTheme="majorHAnsi" w:hAnsiTheme="majorHAnsi"/>
          <w:lang w:val="hr-HR"/>
        </w:rPr>
        <w:t xml:space="preserve">prihoda </w:t>
      </w:r>
      <w:r w:rsidR="00471EB0">
        <w:rPr>
          <w:rFonts w:asciiTheme="majorHAnsi" w:hAnsiTheme="majorHAnsi"/>
          <w:lang w:val="hr-HR"/>
        </w:rPr>
        <w:t>i primitaka</w:t>
      </w:r>
      <w:r w:rsidR="005666BE">
        <w:rPr>
          <w:rFonts w:asciiTheme="majorHAnsi" w:hAnsiTheme="majorHAnsi"/>
          <w:lang w:val="hr-HR"/>
        </w:rPr>
        <w:t xml:space="preserve"> za tekuće donacije</w:t>
      </w:r>
    </w:p>
    <w:p w14:paraId="40A10BBA" w14:textId="161DC731" w:rsidR="00377136" w:rsidRDefault="00471EB0" w:rsidP="00816CE2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Savjet mladih planirano je 1</w:t>
      </w:r>
      <w:r w:rsidR="00377136" w:rsidRPr="00BA0973">
        <w:rPr>
          <w:rFonts w:asciiTheme="majorHAnsi" w:hAnsiTheme="majorHAnsi"/>
          <w:lang w:val="hr-HR"/>
        </w:rPr>
        <w:t>.000,</w:t>
      </w:r>
      <w:r w:rsidR="00480CE4">
        <w:rPr>
          <w:rFonts w:asciiTheme="majorHAnsi" w:hAnsiTheme="majorHAnsi"/>
          <w:lang w:val="hr-HR"/>
        </w:rPr>
        <w:t xml:space="preserve">00 </w:t>
      </w:r>
      <w:r w:rsidR="003002BD">
        <w:rPr>
          <w:rFonts w:asciiTheme="majorHAnsi" w:hAnsiTheme="majorHAnsi"/>
          <w:lang w:val="hr-HR"/>
        </w:rPr>
        <w:t>eura</w:t>
      </w:r>
      <w:r w:rsidR="00480CE4">
        <w:rPr>
          <w:rFonts w:asciiTheme="majorHAnsi" w:hAnsiTheme="majorHAnsi"/>
          <w:lang w:val="hr-HR"/>
        </w:rPr>
        <w:t xml:space="preserve"> financirano od općih</w:t>
      </w:r>
      <w:r w:rsidR="00377136" w:rsidRPr="00BA0973">
        <w:rPr>
          <w:rFonts w:asciiTheme="majorHAnsi" w:hAnsiTheme="majorHAnsi"/>
          <w:lang w:val="hr-HR"/>
        </w:rPr>
        <w:t xml:space="preserve"> prihoda</w:t>
      </w:r>
      <w:r w:rsidR="00480CE4">
        <w:rPr>
          <w:rFonts w:asciiTheme="majorHAnsi" w:hAnsiTheme="majorHAnsi"/>
          <w:lang w:val="hr-HR"/>
        </w:rPr>
        <w:t xml:space="preserve"> i prihoda</w:t>
      </w:r>
      <w:r w:rsidR="005666BE">
        <w:rPr>
          <w:rFonts w:asciiTheme="majorHAnsi" w:hAnsiTheme="majorHAnsi"/>
          <w:lang w:val="hr-HR"/>
        </w:rPr>
        <w:t xml:space="preserve"> za tekuće donacije</w:t>
      </w:r>
    </w:p>
    <w:p w14:paraId="7D4BB363" w14:textId="3E78A604" w:rsidR="007B0278" w:rsidRPr="00480CE4" w:rsidRDefault="00F97628" w:rsidP="00B71073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480CE4">
        <w:rPr>
          <w:rFonts w:asciiTheme="majorHAnsi" w:hAnsiTheme="majorHAnsi"/>
          <w:lang w:val="hr-HR"/>
        </w:rPr>
        <w:t>Za elementarne i p</w:t>
      </w:r>
      <w:r w:rsidR="00480CE4" w:rsidRPr="00480CE4">
        <w:rPr>
          <w:rFonts w:asciiTheme="majorHAnsi" w:hAnsiTheme="majorHAnsi"/>
          <w:lang w:val="hr-HR"/>
        </w:rPr>
        <w:t>rirodne nepogode planirano je 3</w:t>
      </w:r>
      <w:r w:rsidRPr="00480CE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480CE4">
        <w:rPr>
          <w:rFonts w:asciiTheme="majorHAnsi" w:hAnsiTheme="majorHAnsi"/>
          <w:lang w:val="hr-HR"/>
        </w:rPr>
        <w:t xml:space="preserve"> financirano od </w:t>
      </w:r>
      <w:r w:rsidR="00480CE4">
        <w:rPr>
          <w:rFonts w:asciiTheme="majorHAnsi" w:hAnsiTheme="majorHAnsi"/>
          <w:lang w:val="hr-HR"/>
        </w:rPr>
        <w:t>pomoći državnog proračuna</w:t>
      </w:r>
      <w:r w:rsidR="005666BE">
        <w:rPr>
          <w:rFonts w:asciiTheme="majorHAnsi" w:hAnsiTheme="majorHAnsi"/>
          <w:lang w:val="hr-HR"/>
        </w:rPr>
        <w:t xml:space="preserve"> za pomoći unutar proračuna</w:t>
      </w:r>
    </w:p>
    <w:p w14:paraId="5C2DCE7B" w14:textId="6646F813" w:rsidR="007B0278" w:rsidRPr="00BA0973" w:rsidRDefault="007B0278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1002-Promidžba</w:t>
      </w:r>
      <w:r w:rsidR="00B7766E">
        <w:rPr>
          <w:rFonts w:asciiTheme="majorHAnsi" w:hAnsiTheme="majorHAnsi"/>
          <w:b/>
          <w:lang w:val="hr-HR"/>
        </w:rPr>
        <w:t xml:space="preserve"> Općine planirano u iznosu od 11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45725B7" w14:textId="7F982700" w:rsidR="007B0278" w:rsidRPr="00BA0973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B7766E">
        <w:rPr>
          <w:rFonts w:asciiTheme="majorHAnsi" w:hAnsiTheme="majorHAnsi"/>
          <w:lang w:val="hr-HR"/>
        </w:rPr>
        <w:t>promidžbu Općine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B7766E">
        <w:rPr>
          <w:rFonts w:asciiTheme="majorHAnsi" w:hAnsiTheme="majorHAnsi"/>
          <w:lang w:val="hr-HR"/>
        </w:rPr>
        <w:t xml:space="preserve"> za rashode za usluge</w:t>
      </w:r>
    </w:p>
    <w:p w14:paraId="7E4EBFEF" w14:textId="7A906A4E" w:rsidR="007B0278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promidžbeni materijal planirano je </w:t>
      </w:r>
      <w:r w:rsidR="00B7766E">
        <w:rPr>
          <w:rFonts w:asciiTheme="majorHAnsi" w:hAnsiTheme="majorHAnsi"/>
          <w:lang w:val="hr-HR"/>
        </w:rPr>
        <w:t>4.000,00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2F1A26">
        <w:rPr>
          <w:rFonts w:asciiTheme="majorHAnsi" w:hAnsiTheme="majorHAnsi"/>
          <w:lang w:val="hr-HR"/>
        </w:rPr>
        <w:t xml:space="preserve"> za rashode za usluge</w:t>
      </w:r>
    </w:p>
    <w:p w14:paraId="6CD8874E" w14:textId="0B9418AE" w:rsidR="002F1A26" w:rsidRDefault="002F1A26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kiparska djela planirano je 4.000,00 </w:t>
      </w:r>
      <w:r w:rsidR="003002BD">
        <w:rPr>
          <w:rFonts w:asciiTheme="majorHAnsi" w:hAnsiTheme="majorHAnsi"/>
          <w:lang w:val="hr-HR"/>
        </w:rPr>
        <w:t>eura</w:t>
      </w:r>
      <w:r>
        <w:rPr>
          <w:rFonts w:asciiTheme="majorHAnsi" w:hAnsiTheme="majorHAnsi"/>
          <w:lang w:val="hr-HR"/>
        </w:rPr>
        <w:t xml:space="preserve"> financirano od općih prihoda i primitaka za knjige i umjetnička djela</w:t>
      </w:r>
    </w:p>
    <w:p w14:paraId="4785BAB3" w14:textId="77777777" w:rsidR="00232DCD" w:rsidRPr="00BA0973" w:rsidRDefault="00232DCD" w:rsidP="00232DCD">
      <w:pPr>
        <w:pStyle w:val="Odlomakpopisa"/>
        <w:spacing w:after="200" w:line="276" w:lineRule="auto"/>
        <w:jc w:val="both"/>
        <w:rPr>
          <w:rFonts w:asciiTheme="majorHAnsi" w:hAnsiTheme="majorHAnsi"/>
          <w:lang w:val="hr-HR"/>
        </w:rPr>
      </w:pPr>
    </w:p>
    <w:p w14:paraId="14E6A3B5" w14:textId="77777777" w:rsidR="00F030B3" w:rsidRPr="00BA0973" w:rsidRDefault="00F030B3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E8B39E6" w14:textId="109700FB" w:rsidR="006D60BB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 xml:space="preserve">RAZDJEL 002 JEDINSTVENI UPRAVNI ODJEL PLANIRAN U IZNOSU OD </w:t>
      </w:r>
      <w:r w:rsidR="00465FA2">
        <w:rPr>
          <w:rFonts w:asciiTheme="majorHAnsi" w:hAnsiTheme="majorHAnsi"/>
          <w:b/>
          <w:lang w:val="hr-HR"/>
        </w:rPr>
        <w:t>2.764.000,00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E390F50" w14:textId="76F30885" w:rsidR="008F0FCE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GLAVA JEDINSTVENI UPRAVNI ODJEL PLANIRAN U IZNOSU OD </w:t>
      </w:r>
      <w:r w:rsidR="00465FA2">
        <w:rPr>
          <w:rFonts w:asciiTheme="majorHAnsi" w:hAnsiTheme="majorHAnsi"/>
          <w:b/>
          <w:lang w:val="hr-HR"/>
        </w:rPr>
        <w:t xml:space="preserve">2.502.500,00 </w:t>
      </w:r>
      <w:r w:rsidR="003002BD">
        <w:rPr>
          <w:rFonts w:asciiTheme="majorHAnsi" w:hAnsiTheme="majorHAnsi"/>
          <w:b/>
          <w:lang w:val="hr-HR"/>
        </w:rPr>
        <w:t>EURA</w:t>
      </w:r>
      <w:r w:rsidRPr="00BA0973">
        <w:rPr>
          <w:rFonts w:asciiTheme="majorHAnsi" w:hAnsiTheme="majorHAnsi"/>
          <w:b/>
          <w:lang w:val="hr-HR"/>
        </w:rPr>
        <w:t xml:space="preserve"> </w:t>
      </w:r>
    </w:p>
    <w:p w14:paraId="0E0D32FA" w14:textId="20A93AB9" w:rsidR="00C6684B" w:rsidRPr="00BA0973" w:rsidRDefault="00C6684B" w:rsidP="00C6684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Upravljanje imovinom planirano u iznosu od </w:t>
      </w:r>
      <w:r w:rsidR="00465FA2">
        <w:rPr>
          <w:rFonts w:asciiTheme="majorHAnsi" w:hAnsiTheme="majorHAnsi"/>
          <w:b/>
          <w:lang w:val="hr-HR"/>
        </w:rPr>
        <w:t>800.000,00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B695C2A" w14:textId="5415EB2B" w:rsidR="00C6684B" w:rsidRPr="00BA0973" w:rsidRDefault="00C6684B" w:rsidP="00C6684B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materijalne rashode u </w:t>
      </w:r>
      <w:r w:rsidR="005A6B1F">
        <w:rPr>
          <w:rFonts w:asciiTheme="majorHAnsi" w:hAnsiTheme="majorHAnsi"/>
          <w:lang w:val="hr-HR"/>
        </w:rPr>
        <w:t xml:space="preserve">Mjesnim odborima planirano je 2.000,00 </w:t>
      </w:r>
      <w:r w:rsidR="003002BD">
        <w:rPr>
          <w:rFonts w:asciiTheme="majorHAnsi" w:hAnsiTheme="majorHAnsi"/>
          <w:lang w:val="hr-HR"/>
        </w:rPr>
        <w:t>eura</w:t>
      </w:r>
      <w:r w:rsidR="005A6B1F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5A6B1F">
        <w:rPr>
          <w:rFonts w:asciiTheme="majorHAnsi" w:hAnsiTheme="majorHAnsi"/>
          <w:lang w:val="hr-HR"/>
        </w:rPr>
        <w:t xml:space="preserve"> za naknade troškova osobama izvan radnog odnosa </w:t>
      </w:r>
    </w:p>
    <w:p w14:paraId="04018BB5" w14:textId="23F9A279" w:rsidR="00C6684B" w:rsidRPr="00BA0973" w:rsidRDefault="00C6684B" w:rsidP="00C6684B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i održavanje </w:t>
      </w:r>
      <w:r w:rsidR="005A6B1F">
        <w:rPr>
          <w:rFonts w:asciiTheme="majorHAnsi" w:hAnsiTheme="majorHAnsi"/>
          <w:lang w:val="hr-HR"/>
        </w:rPr>
        <w:t>društvenih domova planirano je 1</w:t>
      </w:r>
      <w:r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154EB3">
        <w:rPr>
          <w:rFonts w:asciiTheme="majorHAnsi" w:hAnsiTheme="majorHAnsi"/>
          <w:lang w:val="hr-HR"/>
        </w:rPr>
        <w:t xml:space="preserve"> financirani od općih prihoda i primitaka</w:t>
      </w:r>
      <w:r w:rsidR="00531F31">
        <w:rPr>
          <w:rFonts w:asciiTheme="majorHAnsi" w:hAnsiTheme="majorHAnsi"/>
          <w:lang w:val="hr-HR"/>
        </w:rPr>
        <w:t xml:space="preserve">, </w:t>
      </w:r>
      <w:r w:rsidRPr="00BA0973">
        <w:rPr>
          <w:rFonts w:asciiTheme="majorHAnsi" w:hAnsiTheme="majorHAnsi"/>
          <w:lang w:val="hr-HR"/>
        </w:rPr>
        <w:t xml:space="preserve">od toga; </w:t>
      </w:r>
      <w:r w:rsidR="00154EB3">
        <w:rPr>
          <w:rFonts w:asciiTheme="majorHAnsi" w:hAnsiTheme="majorHAnsi"/>
          <w:lang w:val="hr-HR"/>
        </w:rPr>
        <w:t xml:space="preserve">2.000,00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energiju i </w:t>
      </w:r>
      <w:r w:rsidR="00154EB3">
        <w:rPr>
          <w:rFonts w:asciiTheme="majorHAnsi" w:hAnsiTheme="majorHAnsi"/>
          <w:lang w:val="hr-HR"/>
        </w:rPr>
        <w:t xml:space="preserve">1.000,00 </w:t>
      </w:r>
      <w:r w:rsidR="00531F31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531F31">
        <w:rPr>
          <w:rFonts w:asciiTheme="majorHAnsi" w:hAnsiTheme="majorHAnsi"/>
          <w:lang w:val="hr-HR"/>
        </w:rPr>
        <w:t xml:space="preserve"> za rashode za usluge, financirano od pomoći državnog proračuna 7.000,00 </w:t>
      </w:r>
      <w:r w:rsidR="003002BD">
        <w:rPr>
          <w:rFonts w:asciiTheme="majorHAnsi" w:hAnsiTheme="majorHAnsi"/>
          <w:lang w:val="hr-HR"/>
        </w:rPr>
        <w:t>eura</w:t>
      </w:r>
      <w:r w:rsidR="00531F31">
        <w:rPr>
          <w:rFonts w:asciiTheme="majorHAnsi" w:hAnsiTheme="majorHAnsi"/>
          <w:lang w:val="hr-HR"/>
        </w:rPr>
        <w:t xml:space="preserve"> za rashode za usluge</w:t>
      </w:r>
    </w:p>
    <w:p w14:paraId="4A594711" w14:textId="735DBD6C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</w:t>
      </w:r>
      <w:r w:rsidR="00A301A5">
        <w:rPr>
          <w:rFonts w:asciiTheme="majorHAnsi" w:hAnsiTheme="majorHAnsi"/>
          <w:lang w:val="hr-HR"/>
        </w:rPr>
        <w:t xml:space="preserve">oblja u </w:t>
      </w:r>
      <w:proofErr w:type="spellStart"/>
      <w:r w:rsidR="00A301A5">
        <w:rPr>
          <w:rFonts w:asciiTheme="majorHAnsi" w:hAnsiTheme="majorHAnsi"/>
          <w:lang w:val="hr-HR"/>
        </w:rPr>
        <w:t>Gradecu</w:t>
      </w:r>
      <w:proofErr w:type="spellEnd"/>
      <w:r w:rsidR="00A301A5">
        <w:rPr>
          <w:rFonts w:asciiTheme="majorHAnsi" w:hAnsiTheme="majorHAnsi"/>
          <w:lang w:val="hr-HR"/>
        </w:rPr>
        <w:t xml:space="preserve"> planirano je 27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A301A5">
        <w:rPr>
          <w:rFonts w:asciiTheme="majorHAnsi" w:hAnsiTheme="majorHAnsi"/>
          <w:lang w:val="hr-HR"/>
        </w:rPr>
        <w:t xml:space="preserve"> financirano od pomoći državnog proračuna </w:t>
      </w:r>
      <w:r w:rsidR="00DA31E1">
        <w:rPr>
          <w:rFonts w:asciiTheme="majorHAnsi" w:hAnsiTheme="majorHAnsi"/>
          <w:lang w:val="hr-HR"/>
        </w:rPr>
        <w:t>za dodatna ulaganja za ostalu nefinancijsku imovinu</w:t>
      </w:r>
    </w:p>
    <w:p w14:paraId="5E082660" w14:textId="160D8FDA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</w:t>
      </w:r>
      <w:r w:rsidR="00DA31E1">
        <w:rPr>
          <w:rFonts w:asciiTheme="majorHAnsi" w:hAnsiTheme="majorHAnsi"/>
          <w:lang w:val="hr-HR"/>
        </w:rPr>
        <w:t xml:space="preserve">oblja u </w:t>
      </w:r>
      <w:proofErr w:type="spellStart"/>
      <w:r w:rsidR="00DA31E1">
        <w:rPr>
          <w:rFonts w:asciiTheme="majorHAnsi" w:hAnsiTheme="majorHAnsi"/>
          <w:lang w:val="hr-HR"/>
        </w:rPr>
        <w:t>Cugovcu</w:t>
      </w:r>
      <w:proofErr w:type="spellEnd"/>
      <w:r w:rsidR="00DA31E1">
        <w:rPr>
          <w:rFonts w:asciiTheme="majorHAnsi" w:hAnsiTheme="majorHAnsi"/>
          <w:lang w:val="hr-HR"/>
        </w:rPr>
        <w:t xml:space="preserve"> planirano je 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DA31E1">
        <w:rPr>
          <w:rFonts w:asciiTheme="majorHAnsi" w:hAnsiTheme="majorHAnsi"/>
          <w:lang w:val="hr-HR"/>
        </w:rPr>
        <w:t xml:space="preserve"> financirano od </w:t>
      </w:r>
      <w:r w:rsidRPr="00BA0973">
        <w:rPr>
          <w:rFonts w:asciiTheme="majorHAnsi" w:hAnsiTheme="majorHAnsi"/>
          <w:lang w:val="hr-HR"/>
        </w:rPr>
        <w:t xml:space="preserve"> </w:t>
      </w:r>
      <w:r w:rsidR="00DA31E1">
        <w:rPr>
          <w:rFonts w:asciiTheme="majorHAnsi" w:hAnsiTheme="majorHAnsi"/>
          <w:lang w:val="hr-HR"/>
        </w:rPr>
        <w:t xml:space="preserve">pomoći državnog proračuna za dodatna ulaganja </w:t>
      </w:r>
      <w:r w:rsidR="00E74D82">
        <w:rPr>
          <w:rFonts w:asciiTheme="majorHAnsi" w:hAnsiTheme="majorHAnsi"/>
          <w:lang w:val="hr-HR"/>
        </w:rPr>
        <w:t>za ostalu nefinancijsku imovinu</w:t>
      </w:r>
    </w:p>
    <w:p w14:paraId="30DB0C96" w14:textId="3AF0839B" w:rsidR="00A5211A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 </w:t>
      </w:r>
      <w:r w:rsidR="00A5211A" w:rsidRPr="00BA0973">
        <w:rPr>
          <w:rFonts w:asciiTheme="majorHAnsi" w:hAnsiTheme="majorHAnsi"/>
          <w:lang w:val="hr-HR"/>
        </w:rPr>
        <w:t>Za uređenje aut</w:t>
      </w:r>
      <w:r w:rsidR="00E74D82">
        <w:rPr>
          <w:rFonts w:asciiTheme="majorHAnsi" w:hAnsiTheme="majorHAnsi"/>
          <w:lang w:val="hr-HR"/>
        </w:rPr>
        <w:t>obusne čekaonice planirano je 3</w:t>
      </w:r>
      <w:r w:rsidR="00A5211A"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A5211A" w:rsidRPr="00BA0973">
        <w:rPr>
          <w:rFonts w:asciiTheme="majorHAnsi" w:hAnsiTheme="majorHAnsi"/>
          <w:lang w:val="hr-HR"/>
        </w:rPr>
        <w:t xml:space="preserve"> financirano od </w:t>
      </w:r>
      <w:r w:rsidR="00E74D82">
        <w:rPr>
          <w:rFonts w:asciiTheme="majorHAnsi" w:hAnsiTheme="majorHAnsi"/>
          <w:lang w:val="hr-HR"/>
        </w:rPr>
        <w:t>pomoći državnog proračuna za rashode za usluge</w:t>
      </w:r>
    </w:p>
    <w:p w14:paraId="252C4EEA" w14:textId="64F8F664" w:rsidR="00A5211A" w:rsidRPr="00BA0973" w:rsidRDefault="00A5211A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općinskih r</w:t>
      </w:r>
      <w:r w:rsidR="00E74D82">
        <w:rPr>
          <w:rFonts w:asciiTheme="majorHAnsi" w:hAnsiTheme="majorHAnsi"/>
          <w:lang w:val="hr-HR"/>
        </w:rPr>
        <w:t>uševnih objekata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C52B8D">
        <w:rPr>
          <w:rFonts w:asciiTheme="majorHAnsi" w:hAnsiTheme="majorHAnsi"/>
          <w:lang w:val="hr-HR"/>
        </w:rPr>
        <w:t>od pomoći državnog proračuna za rashode za usluge</w:t>
      </w:r>
    </w:p>
    <w:p w14:paraId="79B50A7C" w14:textId="3819041E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i održavanje društvenih domova planirano je </w:t>
      </w:r>
      <w:r w:rsidR="00C52B8D">
        <w:rPr>
          <w:rFonts w:asciiTheme="majorHAnsi" w:hAnsiTheme="majorHAnsi"/>
          <w:lang w:val="hr-HR"/>
        </w:rPr>
        <w:t>53.000,00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2D214B">
        <w:rPr>
          <w:rFonts w:asciiTheme="majorHAnsi" w:hAnsiTheme="majorHAnsi"/>
          <w:lang w:val="hr-HR"/>
        </w:rPr>
        <w:t xml:space="preserve"> financirano od pomoći državnog proračuna za </w:t>
      </w:r>
      <w:r w:rsidRPr="00BA0973">
        <w:rPr>
          <w:rFonts w:asciiTheme="majorHAnsi" w:hAnsiTheme="majorHAnsi"/>
          <w:lang w:val="hr-HR"/>
        </w:rPr>
        <w:t xml:space="preserve"> </w:t>
      </w:r>
      <w:r w:rsidR="002D214B">
        <w:rPr>
          <w:rFonts w:asciiTheme="majorHAnsi" w:hAnsiTheme="majorHAnsi"/>
          <w:lang w:val="hr-HR"/>
        </w:rPr>
        <w:t>dodatna ulaganja na građevinskim objektima</w:t>
      </w:r>
    </w:p>
    <w:p w14:paraId="3160408B" w14:textId="01CB0F99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mrtva</w:t>
      </w:r>
      <w:r w:rsidR="00154958">
        <w:rPr>
          <w:rFonts w:asciiTheme="majorHAnsi" w:hAnsiTheme="majorHAnsi"/>
          <w:lang w:val="hr-HR"/>
        </w:rPr>
        <w:t xml:space="preserve">čnice u </w:t>
      </w:r>
      <w:proofErr w:type="spellStart"/>
      <w:r w:rsidR="00154958">
        <w:rPr>
          <w:rFonts w:asciiTheme="majorHAnsi" w:hAnsiTheme="majorHAnsi"/>
          <w:lang w:val="hr-HR"/>
        </w:rPr>
        <w:t>Pokasinu</w:t>
      </w:r>
      <w:proofErr w:type="spellEnd"/>
      <w:r w:rsidR="00154958">
        <w:rPr>
          <w:rFonts w:asciiTheme="majorHAnsi" w:hAnsiTheme="majorHAnsi"/>
          <w:lang w:val="hr-HR"/>
        </w:rPr>
        <w:t xml:space="preserve"> planirano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154958">
        <w:rPr>
          <w:rFonts w:asciiTheme="majorHAnsi" w:hAnsiTheme="majorHAnsi"/>
          <w:lang w:val="hr-HR"/>
        </w:rPr>
        <w:t>financirano od pomoći državnog proračuna za građevinske objekte</w:t>
      </w:r>
    </w:p>
    <w:p w14:paraId="5498D3F6" w14:textId="4279EB5E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mrtvačnice u </w:t>
      </w:r>
      <w:proofErr w:type="spellStart"/>
      <w:r w:rsidRPr="00BA0973">
        <w:rPr>
          <w:rFonts w:asciiTheme="majorHAnsi" w:hAnsiTheme="majorHAnsi"/>
          <w:lang w:val="hr-HR"/>
        </w:rPr>
        <w:t>Buzadovcu</w:t>
      </w:r>
      <w:proofErr w:type="spellEnd"/>
      <w:r w:rsidRPr="00BA0973">
        <w:rPr>
          <w:rFonts w:asciiTheme="majorHAnsi" w:hAnsiTheme="majorHAnsi"/>
          <w:lang w:val="hr-HR"/>
        </w:rPr>
        <w:t xml:space="preserve"> planira</w:t>
      </w:r>
      <w:r w:rsidR="00154958">
        <w:rPr>
          <w:rFonts w:asciiTheme="majorHAnsi" w:hAnsiTheme="majorHAnsi"/>
          <w:lang w:val="hr-HR"/>
        </w:rPr>
        <w:t>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B5C0E">
        <w:rPr>
          <w:rFonts w:asciiTheme="majorHAnsi" w:hAnsiTheme="majorHAnsi"/>
          <w:lang w:val="hr-HR"/>
        </w:rPr>
        <w:t xml:space="preserve"> financirano od pomoći državnog proračuna za građevinske objekte</w:t>
      </w:r>
    </w:p>
    <w:p w14:paraId="57D526B1" w14:textId="7D0CED50" w:rsidR="00A5211A" w:rsidRPr="00BA0973" w:rsidRDefault="00A5211A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K</w:t>
      </w:r>
      <w:r w:rsidR="000B5C0E">
        <w:rPr>
          <w:rFonts w:asciiTheme="majorHAnsi" w:hAnsiTheme="majorHAnsi"/>
          <w:lang w:val="hr-HR"/>
        </w:rPr>
        <w:t>ulturnog centra planirano je 27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temeljem prijenosa EU sredstava</w:t>
      </w:r>
      <w:r w:rsidR="000B5C0E">
        <w:rPr>
          <w:rFonts w:asciiTheme="majorHAnsi" w:hAnsiTheme="majorHAnsi"/>
          <w:lang w:val="hr-HR"/>
        </w:rPr>
        <w:t xml:space="preserve"> za rashode za usluge</w:t>
      </w:r>
    </w:p>
    <w:p w14:paraId="06085871" w14:textId="32A4C562" w:rsidR="00C6684B" w:rsidRPr="000B5C0E" w:rsidRDefault="00C11177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0B5C0E">
        <w:rPr>
          <w:rFonts w:asciiTheme="majorHAnsi" w:hAnsiTheme="majorHAnsi"/>
          <w:lang w:val="hr-HR"/>
        </w:rPr>
        <w:t>Za iz</w:t>
      </w:r>
      <w:r w:rsidR="000B5C0E" w:rsidRPr="000B5C0E">
        <w:rPr>
          <w:rFonts w:asciiTheme="majorHAnsi" w:hAnsiTheme="majorHAnsi"/>
          <w:lang w:val="hr-HR"/>
        </w:rPr>
        <w:t xml:space="preserve">gradnju tržnice planirano je </w:t>
      </w:r>
      <w:r w:rsidR="00D93691">
        <w:rPr>
          <w:rFonts w:asciiTheme="majorHAnsi" w:hAnsiTheme="majorHAnsi"/>
          <w:lang w:val="hr-HR"/>
        </w:rPr>
        <w:t>637.000,00</w:t>
      </w:r>
      <w:r w:rsidRPr="000B5C0E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0B5C0E">
        <w:rPr>
          <w:rFonts w:asciiTheme="majorHAnsi" w:hAnsiTheme="majorHAnsi"/>
          <w:lang w:val="hr-HR"/>
        </w:rPr>
        <w:t xml:space="preserve"> financirano od </w:t>
      </w:r>
      <w:r w:rsidR="000B5C0E">
        <w:rPr>
          <w:rFonts w:asciiTheme="majorHAnsi" w:hAnsiTheme="majorHAnsi"/>
          <w:lang w:val="hr-HR"/>
        </w:rPr>
        <w:t>pomoći temeljem prijenosa EU za građevinske objekte</w:t>
      </w:r>
    </w:p>
    <w:p w14:paraId="093592E3" w14:textId="77777777" w:rsidR="00C6684B" w:rsidRPr="00BA0973" w:rsidRDefault="00C6684B" w:rsidP="00C6684B">
      <w:pPr>
        <w:ind w:left="360"/>
        <w:rPr>
          <w:rFonts w:asciiTheme="majorHAnsi" w:hAnsiTheme="majorHAnsi"/>
          <w:lang w:val="hr-HR"/>
        </w:rPr>
      </w:pPr>
    </w:p>
    <w:p w14:paraId="6750CBE7" w14:textId="6E1634CA" w:rsidR="00C6684B" w:rsidRPr="00BA0973" w:rsidRDefault="0068220F" w:rsidP="00C6684B">
      <w:pPr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Blagdansko uređenje Općine </w:t>
      </w:r>
      <w:r w:rsidR="006E5388">
        <w:rPr>
          <w:rFonts w:asciiTheme="majorHAnsi" w:hAnsiTheme="majorHAnsi"/>
          <w:b/>
          <w:lang w:val="hr-HR"/>
        </w:rPr>
        <w:t xml:space="preserve">planirano u iznosu od 1.000,00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BCF5AF5" w14:textId="77777777" w:rsidR="00C11177" w:rsidRPr="00BA0973" w:rsidRDefault="00C11177" w:rsidP="00C6684B">
      <w:pPr>
        <w:rPr>
          <w:rFonts w:asciiTheme="majorHAnsi" w:hAnsiTheme="majorHAnsi"/>
          <w:b/>
          <w:lang w:val="hr-HR"/>
        </w:rPr>
      </w:pPr>
    </w:p>
    <w:p w14:paraId="21AB5B06" w14:textId="0442C462" w:rsidR="00C6684B" w:rsidRPr="00BA0973" w:rsidRDefault="00C6684B" w:rsidP="00C6684B">
      <w:p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blagdansko uređenj</w:t>
      </w:r>
      <w:r w:rsidR="00E275B6">
        <w:rPr>
          <w:rFonts w:asciiTheme="majorHAnsi" w:hAnsiTheme="majorHAnsi"/>
          <w:lang w:val="hr-HR"/>
        </w:rPr>
        <w:t>e Općine planiran je iznos od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E275B6">
        <w:rPr>
          <w:rFonts w:asciiTheme="majorHAnsi" w:hAnsiTheme="majorHAnsi"/>
          <w:lang w:val="hr-HR"/>
        </w:rPr>
        <w:t>financirano od općih prihoda i primitaka za rashode za usluge</w:t>
      </w:r>
    </w:p>
    <w:p w14:paraId="45CFC38E" w14:textId="77777777" w:rsidR="00C6684B" w:rsidRPr="00BA0973" w:rsidRDefault="00C6684B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E8DF846" w14:textId="64394769" w:rsidR="008918CC" w:rsidRPr="00BA0973" w:rsidRDefault="008918CC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695835">
        <w:rPr>
          <w:rFonts w:asciiTheme="majorHAnsi" w:hAnsiTheme="majorHAnsi"/>
          <w:b/>
          <w:lang w:val="hr-HR"/>
        </w:rPr>
        <w:t>Program 1000 Javn</w:t>
      </w:r>
      <w:r w:rsidRPr="00BA0973">
        <w:rPr>
          <w:rFonts w:asciiTheme="majorHAnsi" w:hAnsiTheme="majorHAnsi"/>
          <w:b/>
          <w:lang w:val="hr-HR"/>
        </w:rPr>
        <w:t xml:space="preserve">a uprava i administracija planirano u iznosu od </w:t>
      </w:r>
      <w:r w:rsidR="00E275B6">
        <w:rPr>
          <w:rFonts w:asciiTheme="majorHAnsi" w:hAnsiTheme="majorHAnsi"/>
          <w:b/>
          <w:lang w:val="hr-HR"/>
        </w:rPr>
        <w:t>391.500,00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85A166A" w14:textId="744FA337" w:rsidR="0077165E" w:rsidRPr="0077165E" w:rsidRDefault="008918CC" w:rsidP="00FD77C1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redovan rad Jedinstvenog upravnog odjela planirano je </w:t>
      </w:r>
      <w:r w:rsidR="002277D8">
        <w:rPr>
          <w:rFonts w:asciiTheme="majorHAnsi" w:hAnsiTheme="majorHAnsi"/>
          <w:lang w:val="hr-HR"/>
        </w:rPr>
        <w:t>119.600,00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primitaka, od toga:</w:t>
      </w:r>
      <w:r w:rsidR="00FD77C1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 plaće (Bruto) </w:t>
      </w:r>
      <w:r w:rsidR="00F41D2B">
        <w:rPr>
          <w:rFonts w:asciiTheme="majorHAnsi" w:hAnsiTheme="majorHAnsi"/>
          <w:lang w:val="hr-HR"/>
        </w:rPr>
        <w:t xml:space="preserve">90.000,00 </w:t>
      </w:r>
      <w:r w:rsidR="003002BD">
        <w:rPr>
          <w:rFonts w:asciiTheme="majorHAnsi" w:hAnsiTheme="majorHAnsi"/>
          <w:lang w:val="hr-HR"/>
        </w:rPr>
        <w:t>eura</w:t>
      </w:r>
      <w:r w:rsidR="00F41D2B">
        <w:rPr>
          <w:rFonts w:asciiTheme="majorHAnsi" w:hAnsiTheme="majorHAnsi"/>
          <w:lang w:val="hr-HR"/>
        </w:rPr>
        <w:t xml:space="preserve">, </w:t>
      </w:r>
      <w:r w:rsidRPr="00BA0973">
        <w:rPr>
          <w:rFonts w:asciiTheme="majorHAnsi" w:hAnsiTheme="majorHAnsi"/>
          <w:lang w:val="hr-HR"/>
        </w:rPr>
        <w:t xml:space="preserve">ostali rashodi za zaposlene </w:t>
      </w:r>
      <w:r w:rsidR="00F41D2B">
        <w:rPr>
          <w:rFonts w:asciiTheme="majorHAnsi" w:hAnsiTheme="majorHAnsi"/>
          <w:lang w:val="hr-HR"/>
        </w:rPr>
        <w:t xml:space="preserve">6.600,00 </w:t>
      </w:r>
      <w:r w:rsidR="003002BD">
        <w:rPr>
          <w:rFonts w:asciiTheme="majorHAnsi" w:hAnsiTheme="majorHAnsi"/>
          <w:lang w:val="hr-HR"/>
        </w:rPr>
        <w:t>eura</w:t>
      </w:r>
      <w:r w:rsidR="00F41D2B">
        <w:rPr>
          <w:rFonts w:asciiTheme="majorHAnsi" w:hAnsiTheme="majorHAnsi"/>
          <w:lang w:val="hr-HR"/>
        </w:rPr>
        <w:t xml:space="preserve"> ,</w:t>
      </w:r>
      <w:r w:rsidRPr="00BA0973">
        <w:rPr>
          <w:rFonts w:asciiTheme="majorHAnsi" w:hAnsiTheme="majorHAnsi"/>
          <w:lang w:val="hr-HR"/>
        </w:rPr>
        <w:t xml:space="preserve"> doprinosi na plaće </w:t>
      </w:r>
      <w:r w:rsidR="00F41D2B">
        <w:rPr>
          <w:rFonts w:asciiTheme="majorHAnsi" w:hAnsiTheme="majorHAnsi"/>
          <w:lang w:val="hr-HR"/>
        </w:rPr>
        <w:t>15.000,00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087814" w:rsidRPr="00BA0973">
        <w:rPr>
          <w:rFonts w:asciiTheme="majorHAnsi" w:hAnsiTheme="majorHAnsi"/>
          <w:lang w:val="hr-HR"/>
        </w:rPr>
        <w:t>,</w:t>
      </w:r>
      <w:r w:rsidR="00F41D2B">
        <w:rPr>
          <w:rFonts w:asciiTheme="majorHAnsi" w:hAnsiTheme="majorHAnsi"/>
          <w:lang w:val="hr-HR"/>
        </w:rPr>
        <w:t xml:space="preserve"> i naknada troškova zaposlenima 7.000,00 </w:t>
      </w:r>
      <w:r w:rsidR="003002BD">
        <w:rPr>
          <w:rFonts w:asciiTheme="majorHAnsi" w:hAnsiTheme="majorHAnsi"/>
          <w:lang w:val="hr-HR"/>
        </w:rPr>
        <w:t>eura</w:t>
      </w:r>
      <w:r w:rsidR="0077165E">
        <w:rPr>
          <w:rFonts w:asciiTheme="majorHAnsi" w:hAnsiTheme="majorHAnsi"/>
          <w:lang w:val="hr-HR"/>
        </w:rPr>
        <w:t xml:space="preserve"> </w:t>
      </w:r>
    </w:p>
    <w:p w14:paraId="66C09CE7" w14:textId="035AD23E" w:rsidR="0077165E" w:rsidRPr="0077165E" w:rsidRDefault="00087814" w:rsidP="0077165E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 xml:space="preserve"> </w:t>
      </w:r>
      <w:r w:rsidR="008918CC"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C574B6">
        <w:rPr>
          <w:rFonts w:asciiTheme="majorHAnsi" w:hAnsiTheme="majorHAnsi"/>
          <w:lang w:val="hr-HR"/>
        </w:rPr>
        <w:t>261.900,00</w:t>
      </w:r>
      <w:r w:rsidR="008918CC"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="00C6684B" w:rsidRPr="00BA0973">
        <w:rPr>
          <w:rFonts w:asciiTheme="majorHAnsi" w:hAnsiTheme="majorHAnsi"/>
          <w:lang w:val="hr-HR"/>
        </w:rPr>
        <w:t xml:space="preserve">, od toga; </w:t>
      </w:r>
      <w:r w:rsidR="00480E26">
        <w:rPr>
          <w:rFonts w:asciiTheme="majorHAnsi" w:hAnsiTheme="majorHAnsi"/>
          <w:lang w:val="hr-HR"/>
        </w:rPr>
        <w:t xml:space="preserve"> otplata glavnice primljenih zajmova 58.500,00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naknade troškova zaposlenima 2.000,00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rashodi za materijal i energiju 14.000,00 </w:t>
      </w:r>
      <w:r w:rsidR="003002BD">
        <w:rPr>
          <w:rFonts w:asciiTheme="majorHAnsi" w:hAnsiTheme="majorHAnsi"/>
          <w:lang w:val="hr-HR"/>
        </w:rPr>
        <w:t>eura</w:t>
      </w:r>
      <w:r w:rsidR="00480E26">
        <w:rPr>
          <w:rFonts w:asciiTheme="majorHAnsi" w:hAnsiTheme="majorHAnsi"/>
          <w:lang w:val="hr-HR"/>
        </w:rPr>
        <w:t xml:space="preserve">, </w:t>
      </w:r>
      <w:r w:rsidR="006E5306">
        <w:rPr>
          <w:rFonts w:asciiTheme="majorHAnsi" w:hAnsiTheme="majorHAnsi"/>
          <w:lang w:val="hr-HR"/>
        </w:rPr>
        <w:t>rashodi za usluge 162</w:t>
      </w:r>
      <w:r w:rsidR="00057451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 xml:space="preserve">, ostali nespomenuti rashodi poslovanja </w:t>
      </w:r>
      <w:r w:rsidR="006E5306">
        <w:rPr>
          <w:rFonts w:asciiTheme="majorHAnsi" w:hAnsiTheme="majorHAnsi"/>
          <w:lang w:val="hr-HR"/>
        </w:rPr>
        <w:t>16.4</w:t>
      </w:r>
      <w:r w:rsidR="00057451">
        <w:rPr>
          <w:rFonts w:asciiTheme="majorHAnsi" w:hAnsiTheme="majorHAnsi"/>
          <w:lang w:val="hr-HR"/>
        </w:rPr>
        <w:t xml:space="preserve">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>, ostali financijski rasho</w:t>
      </w:r>
      <w:r w:rsidR="006E5306">
        <w:rPr>
          <w:rFonts w:asciiTheme="majorHAnsi" w:hAnsiTheme="majorHAnsi"/>
          <w:lang w:val="hr-HR"/>
        </w:rPr>
        <w:t>di 8</w:t>
      </w:r>
      <w:r w:rsidR="00057451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057451">
        <w:rPr>
          <w:rFonts w:asciiTheme="majorHAnsi" w:hAnsiTheme="majorHAnsi"/>
          <w:lang w:val="hr-HR"/>
        </w:rPr>
        <w:t xml:space="preserve"> i kazne, penali i naknade štete 1.000,00 </w:t>
      </w:r>
      <w:r w:rsidR="003002BD">
        <w:rPr>
          <w:rFonts w:asciiTheme="majorHAnsi" w:hAnsiTheme="majorHAnsi"/>
          <w:lang w:val="hr-HR"/>
        </w:rPr>
        <w:t>eura</w:t>
      </w:r>
    </w:p>
    <w:p w14:paraId="048D2E5E" w14:textId="10201BD1" w:rsidR="002316BA" w:rsidRPr="0077165E" w:rsidRDefault="00C84E46" w:rsidP="0077165E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77165E">
        <w:rPr>
          <w:rFonts w:asciiTheme="majorHAnsi" w:hAnsiTheme="majorHAnsi"/>
          <w:lang w:val="hr-HR"/>
        </w:rPr>
        <w:t xml:space="preserve">Za opremanje ureda JUO planirano je </w:t>
      </w:r>
      <w:r w:rsidR="0077165E">
        <w:rPr>
          <w:rFonts w:asciiTheme="majorHAnsi" w:hAnsiTheme="majorHAnsi"/>
          <w:lang w:val="hr-HR"/>
        </w:rPr>
        <w:t>1</w:t>
      </w:r>
      <w:r w:rsidRPr="0077165E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Pr="0077165E">
        <w:rPr>
          <w:rFonts w:asciiTheme="majorHAnsi" w:hAnsiTheme="majorHAnsi"/>
          <w:lang w:val="hr-HR"/>
        </w:rPr>
        <w:t xml:space="preserve"> financiran</w:t>
      </w:r>
      <w:r w:rsidR="00637173" w:rsidRPr="0077165E">
        <w:rPr>
          <w:rFonts w:asciiTheme="majorHAnsi" w:hAnsiTheme="majorHAnsi"/>
          <w:lang w:val="hr-HR"/>
        </w:rPr>
        <w:t>o od općih prihoda i primitaka</w:t>
      </w:r>
      <w:r w:rsidR="00B61786" w:rsidRPr="0077165E">
        <w:rPr>
          <w:rFonts w:asciiTheme="majorHAnsi" w:hAnsiTheme="majorHAnsi"/>
          <w:lang w:val="hr-HR"/>
        </w:rPr>
        <w:t xml:space="preserve"> </w:t>
      </w:r>
      <w:r w:rsidR="00F23FFE">
        <w:rPr>
          <w:rFonts w:asciiTheme="majorHAnsi" w:hAnsiTheme="majorHAnsi"/>
          <w:lang w:val="hr-HR"/>
        </w:rPr>
        <w:t>za postrojenja i opremu</w:t>
      </w:r>
    </w:p>
    <w:p w14:paraId="373877E8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C5CDC1F" w14:textId="06FBEE13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1003 Gradnja komunalne infrastrukture planirana u iznosu od </w:t>
      </w:r>
      <w:r w:rsidR="00C02032">
        <w:rPr>
          <w:rFonts w:asciiTheme="majorHAnsi" w:hAnsiTheme="majorHAnsi"/>
          <w:b/>
          <w:lang w:val="hr-HR"/>
        </w:rPr>
        <w:t>525</w:t>
      </w:r>
      <w:r w:rsidR="00EE7383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17546C2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B2874D6" w14:textId="4A499DB4" w:rsidR="009931DB" w:rsidRPr="00BA0973" w:rsidRDefault="009931DB" w:rsidP="00816CE2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izgradnju, asfaltiranje i modernizaciju nerazvrstanih cesta planirano je </w:t>
      </w:r>
      <w:r w:rsidR="00E54E4E">
        <w:rPr>
          <w:rFonts w:asciiTheme="majorHAnsi" w:hAnsiTheme="majorHAnsi"/>
          <w:lang w:val="hr-HR"/>
        </w:rPr>
        <w:t>187.000,00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E54E4E">
        <w:rPr>
          <w:rFonts w:asciiTheme="majorHAnsi" w:hAnsiTheme="majorHAnsi"/>
          <w:lang w:val="hr-HR"/>
        </w:rPr>
        <w:t>od pomoći temeljem prijenosa EU za građevinski objekt</w:t>
      </w:r>
    </w:p>
    <w:p w14:paraId="0A173952" w14:textId="3343C1B5" w:rsidR="00624724" w:rsidRPr="00BA0973" w:rsidRDefault="009931DB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Centra </w:t>
      </w:r>
      <w:proofErr w:type="spellStart"/>
      <w:r w:rsidRPr="00BA0973">
        <w:rPr>
          <w:rFonts w:asciiTheme="majorHAnsi" w:hAnsiTheme="majorHAnsi"/>
          <w:lang w:val="hr-HR"/>
        </w:rPr>
        <w:t>Gradeca</w:t>
      </w:r>
      <w:proofErr w:type="spellEnd"/>
      <w:r w:rsidRPr="00BA0973">
        <w:rPr>
          <w:rFonts w:asciiTheme="majorHAnsi" w:hAnsiTheme="majorHAnsi"/>
          <w:lang w:val="hr-HR"/>
        </w:rPr>
        <w:t xml:space="preserve"> – nogostup i parkiralište planirano je </w:t>
      </w:r>
      <w:r w:rsidR="00E54E4E">
        <w:rPr>
          <w:rFonts w:asciiTheme="majorHAnsi" w:hAnsiTheme="majorHAnsi"/>
          <w:lang w:val="hr-HR"/>
        </w:rPr>
        <w:t>27</w:t>
      </w:r>
      <w:r w:rsidR="00624724"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24724" w:rsidRPr="00BA0973">
        <w:rPr>
          <w:rFonts w:asciiTheme="majorHAnsi" w:hAnsiTheme="majorHAnsi"/>
          <w:lang w:val="hr-HR"/>
        </w:rPr>
        <w:t xml:space="preserve"> financirano od pomoći iz državnog proračuna</w:t>
      </w:r>
      <w:r w:rsidR="004A0A9B">
        <w:rPr>
          <w:rFonts w:asciiTheme="majorHAnsi" w:hAnsiTheme="majorHAnsi"/>
          <w:lang w:val="hr-HR"/>
        </w:rPr>
        <w:t xml:space="preserve"> za građevinske objekte</w:t>
      </w:r>
    </w:p>
    <w:p w14:paraId="37FEB0C4" w14:textId="2B969F2B" w:rsidR="00624724" w:rsidRPr="00BA0973" w:rsidRDefault="00624724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nogostupa planirano je </w:t>
      </w:r>
      <w:r w:rsidR="004A0A9B">
        <w:rPr>
          <w:rFonts w:asciiTheme="majorHAnsi" w:hAnsiTheme="majorHAnsi"/>
          <w:lang w:val="hr-HR"/>
        </w:rPr>
        <w:t>304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4A0A9B">
        <w:rPr>
          <w:rFonts w:asciiTheme="majorHAnsi" w:hAnsiTheme="majorHAnsi"/>
          <w:lang w:val="hr-HR"/>
        </w:rPr>
        <w:t>od pomoći temeljem prijenosa EU za građevinske objekte</w:t>
      </w:r>
    </w:p>
    <w:p w14:paraId="0DA67274" w14:textId="251F9966" w:rsidR="00624724" w:rsidRDefault="00EE7383" w:rsidP="00B71073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E25A14">
        <w:rPr>
          <w:rFonts w:asciiTheme="majorHAnsi" w:hAnsiTheme="majorHAnsi"/>
          <w:lang w:val="hr-HR"/>
        </w:rPr>
        <w:t xml:space="preserve">Za uređenje dječjih igrališta planirano je </w:t>
      </w:r>
      <w:r w:rsidR="00E25A14" w:rsidRPr="00E25A14">
        <w:rPr>
          <w:rFonts w:asciiTheme="majorHAnsi" w:hAnsiTheme="majorHAnsi"/>
          <w:lang w:val="hr-HR"/>
        </w:rPr>
        <w:t>7</w:t>
      </w:r>
      <w:r w:rsidRPr="00E25A1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E25A14">
        <w:rPr>
          <w:rFonts w:asciiTheme="majorHAnsi" w:hAnsiTheme="majorHAnsi"/>
          <w:lang w:val="hr-HR"/>
        </w:rPr>
        <w:t xml:space="preserve"> financirano od </w:t>
      </w:r>
      <w:r w:rsidR="00E25A14">
        <w:rPr>
          <w:rFonts w:asciiTheme="majorHAnsi" w:hAnsiTheme="majorHAnsi"/>
          <w:lang w:val="hr-HR"/>
        </w:rPr>
        <w:t xml:space="preserve">pomoći državnog proračuna za </w:t>
      </w:r>
      <w:r w:rsidR="00E808E0">
        <w:rPr>
          <w:rFonts w:asciiTheme="majorHAnsi" w:hAnsiTheme="majorHAnsi"/>
          <w:lang w:val="hr-HR"/>
        </w:rPr>
        <w:t>građevinske objekte</w:t>
      </w:r>
    </w:p>
    <w:p w14:paraId="7DAC4F7E" w14:textId="77777777" w:rsidR="00E25A14" w:rsidRPr="00E25A14" w:rsidRDefault="00E25A14" w:rsidP="00E25A14">
      <w:pPr>
        <w:pStyle w:val="Odlomakpopisa"/>
        <w:spacing w:line="276" w:lineRule="auto"/>
        <w:jc w:val="both"/>
        <w:rPr>
          <w:rFonts w:asciiTheme="majorHAnsi" w:hAnsiTheme="majorHAnsi"/>
          <w:lang w:val="hr-HR"/>
        </w:rPr>
      </w:pPr>
    </w:p>
    <w:p w14:paraId="458192DF" w14:textId="53D6C5B6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1004 Javna rasvjeta planirano u iznosu od </w:t>
      </w:r>
      <w:r w:rsidR="00A876DE">
        <w:rPr>
          <w:rFonts w:asciiTheme="majorHAnsi" w:hAnsiTheme="majorHAnsi"/>
          <w:b/>
          <w:lang w:val="hr-HR"/>
        </w:rPr>
        <w:t>28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6EC60D6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39E4686" w14:textId="4BC6B4CC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javne rasvjete planirano je </w:t>
      </w:r>
      <w:r w:rsidR="00A876DE">
        <w:rPr>
          <w:rFonts w:asciiTheme="majorHAnsi" w:hAnsiTheme="majorHAnsi"/>
          <w:lang w:val="hr-HR"/>
        </w:rPr>
        <w:t>28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</w:t>
      </w:r>
      <w:r w:rsidR="002F4811">
        <w:rPr>
          <w:rFonts w:asciiTheme="majorHAnsi" w:hAnsiTheme="majorHAnsi"/>
          <w:lang w:val="hr-HR"/>
        </w:rPr>
        <w:t>državnog proračuna za rashode za usluge</w:t>
      </w:r>
    </w:p>
    <w:p w14:paraId="60E138B6" w14:textId="3B498166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0DF5F362" w14:textId="68677E77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108 Projekt širokopojasni Internet planirano u </w:t>
      </w:r>
      <w:r w:rsidR="00C41556">
        <w:rPr>
          <w:rFonts w:asciiTheme="majorHAnsi" w:hAnsiTheme="majorHAnsi"/>
          <w:b/>
          <w:bCs/>
          <w:lang w:val="hr-HR"/>
        </w:rPr>
        <w:t>iznosu od 3</w:t>
      </w:r>
      <w:r w:rsidRPr="00BA0973">
        <w:rPr>
          <w:rFonts w:asciiTheme="majorHAnsi" w:hAnsiTheme="majorHAnsi"/>
          <w:b/>
          <w:bCs/>
          <w:lang w:val="hr-HR"/>
        </w:rPr>
        <w:t xml:space="preserve">.000,00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5EA0789A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37F6769A" w14:textId="6B848B03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širokopojasne telekomunikacijsk</w:t>
      </w:r>
      <w:r w:rsidR="00C41556">
        <w:rPr>
          <w:rFonts w:asciiTheme="majorHAnsi" w:hAnsiTheme="majorHAnsi"/>
          <w:lang w:val="hr-HR"/>
        </w:rPr>
        <w:t>e infrastrukture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iz županijskog proračuna</w:t>
      </w:r>
      <w:r w:rsidR="00C41556">
        <w:rPr>
          <w:rFonts w:asciiTheme="majorHAnsi" w:hAnsiTheme="majorHAnsi"/>
          <w:lang w:val="hr-HR"/>
        </w:rPr>
        <w:t xml:space="preserve"> za rashode za usluge</w:t>
      </w:r>
    </w:p>
    <w:p w14:paraId="1DB66B3F" w14:textId="7A3D20A8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161AC5E5" w14:textId="66B79045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1009 Projekt uvođenja javne optičke linije planirano u iznosu od </w:t>
      </w:r>
      <w:r w:rsidR="0013576F">
        <w:rPr>
          <w:rFonts w:asciiTheme="majorHAnsi" w:hAnsiTheme="majorHAnsi"/>
          <w:b/>
          <w:bCs/>
          <w:lang w:val="hr-HR"/>
        </w:rPr>
        <w:t>3.000,00</w:t>
      </w:r>
      <w:r w:rsidRPr="00BA0973">
        <w:rPr>
          <w:rFonts w:asciiTheme="majorHAnsi" w:hAnsiTheme="majorHAnsi"/>
          <w:b/>
          <w:bCs/>
          <w:lang w:val="hr-HR"/>
        </w:rPr>
        <w:t xml:space="preserve">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311661AC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79966D3B" w14:textId="02149476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uvođenja javne</w:t>
      </w:r>
      <w:r w:rsidR="0013576F">
        <w:rPr>
          <w:rFonts w:asciiTheme="majorHAnsi" w:hAnsiTheme="majorHAnsi"/>
          <w:lang w:val="hr-HR"/>
        </w:rPr>
        <w:t xml:space="preserve"> optičke linije planirano je 3.</w:t>
      </w:r>
      <w:r w:rsidRPr="00BA0973">
        <w:rPr>
          <w:rFonts w:asciiTheme="majorHAnsi" w:hAnsiTheme="majorHAnsi"/>
          <w:lang w:val="hr-HR"/>
        </w:rPr>
        <w:t xml:space="preserve">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iz pomoći temeljem prijenosa EU sredstava</w:t>
      </w:r>
      <w:r w:rsidR="0013576F">
        <w:rPr>
          <w:rFonts w:asciiTheme="majorHAnsi" w:hAnsiTheme="majorHAnsi"/>
          <w:lang w:val="hr-HR"/>
        </w:rPr>
        <w:t xml:space="preserve"> za građevinske objekte</w:t>
      </w:r>
    </w:p>
    <w:p w14:paraId="5A044D3B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F3F36CC" w14:textId="77777777" w:rsidR="00770C94" w:rsidRPr="00BA0973" w:rsidRDefault="00770C94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7213C65E" w14:textId="381024A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>Program 1000 Održavanje komunalne infras</w:t>
      </w:r>
      <w:r w:rsidR="0013576F">
        <w:rPr>
          <w:rFonts w:asciiTheme="majorHAnsi" w:hAnsiTheme="majorHAnsi"/>
          <w:b/>
          <w:lang w:val="hr-HR"/>
        </w:rPr>
        <w:t>trukture planirano u iznosu od 219</w:t>
      </w:r>
      <w:r w:rsidR="000C36A3" w:rsidRPr="00BA0973">
        <w:rPr>
          <w:rFonts w:asciiTheme="majorHAnsi" w:hAnsiTheme="majorHAnsi"/>
          <w:b/>
          <w:lang w:val="hr-HR"/>
        </w:rPr>
        <w:t>.</w:t>
      </w:r>
      <w:r w:rsidRPr="00BA0973">
        <w:rPr>
          <w:rFonts w:asciiTheme="majorHAnsi" w:hAnsiTheme="majorHAnsi"/>
          <w:b/>
          <w:lang w:val="hr-HR"/>
        </w:rPr>
        <w:t xml:space="preserve">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BAE009A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D5A08E8" w14:textId="166F215E" w:rsidR="00624724" w:rsidRPr="00BA0973" w:rsidRDefault="00624724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javne rasvjete planirano je </w:t>
      </w:r>
      <w:r w:rsidR="00AB5907">
        <w:rPr>
          <w:rFonts w:asciiTheme="majorHAnsi" w:hAnsiTheme="majorHAnsi"/>
          <w:lang w:val="hr-HR"/>
        </w:rPr>
        <w:t>21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</w:t>
      </w:r>
      <w:r w:rsidR="00AB5907">
        <w:rPr>
          <w:rFonts w:asciiTheme="majorHAnsi" w:hAnsiTheme="majorHAnsi"/>
          <w:lang w:val="hr-HR"/>
        </w:rPr>
        <w:t xml:space="preserve">, od toga 13.000,00 </w:t>
      </w:r>
      <w:r w:rsidR="003002BD">
        <w:rPr>
          <w:rFonts w:asciiTheme="majorHAnsi" w:hAnsiTheme="majorHAnsi"/>
          <w:lang w:val="hr-HR"/>
        </w:rPr>
        <w:t>eura</w:t>
      </w:r>
      <w:r w:rsidR="00AB5907">
        <w:rPr>
          <w:rFonts w:asciiTheme="majorHAnsi" w:hAnsiTheme="majorHAnsi"/>
          <w:lang w:val="hr-HR"/>
        </w:rPr>
        <w:t xml:space="preserve"> za rashode za materijal i energiju i 8.000,00 </w:t>
      </w:r>
      <w:r w:rsidR="003002BD">
        <w:rPr>
          <w:rFonts w:asciiTheme="majorHAnsi" w:hAnsiTheme="majorHAnsi"/>
          <w:lang w:val="hr-HR"/>
        </w:rPr>
        <w:t>eura</w:t>
      </w:r>
      <w:r w:rsidR="00AB5907">
        <w:rPr>
          <w:rFonts w:asciiTheme="majorHAnsi" w:hAnsiTheme="majorHAnsi"/>
          <w:lang w:val="hr-HR"/>
        </w:rPr>
        <w:t xml:space="preserve"> za rashode za usluge</w:t>
      </w:r>
    </w:p>
    <w:p w14:paraId="62149AF3" w14:textId="38D49173" w:rsidR="00624724" w:rsidRPr="00BA0973" w:rsidRDefault="00AB5907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zimsku službu planirano je 20</w:t>
      </w:r>
      <w:r w:rsidR="00624724"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24724" w:rsidRPr="00BA0973">
        <w:rPr>
          <w:rFonts w:asciiTheme="majorHAnsi" w:hAnsiTheme="majorHAnsi"/>
          <w:lang w:val="hr-HR"/>
        </w:rPr>
        <w:t xml:space="preserve"> financirano od </w:t>
      </w:r>
      <w:r w:rsidR="005E5F25">
        <w:rPr>
          <w:rFonts w:asciiTheme="majorHAnsi" w:hAnsiTheme="majorHAnsi"/>
          <w:lang w:val="hr-HR"/>
        </w:rPr>
        <w:t>prihoda za posebne namjene za rashode za usluge</w:t>
      </w:r>
    </w:p>
    <w:p w14:paraId="4B8940FB" w14:textId="261ADBFD" w:rsidR="00624724" w:rsidRPr="00BA0973" w:rsidRDefault="00624724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javnih površina planirano je </w:t>
      </w:r>
      <w:r w:rsidR="005E5F25">
        <w:rPr>
          <w:rFonts w:asciiTheme="majorHAnsi" w:hAnsiTheme="majorHAnsi"/>
          <w:lang w:val="hr-HR"/>
        </w:rPr>
        <w:t>28</w:t>
      </w:r>
      <w:r w:rsidR="001C182A" w:rsidRPr="00BA0973">
        <w:rPr>
          <w:rFonts w:asciiTheme="majorHAnsi" w:hAnsiTheme="majorHAnsi"/>
          <w:lang w:val="hr-HR"/>
        </w:rPr>
        <w:t>.000</w:t>
      </w:r>
      <w:r w:rsidRPr="00BA0973">
        <w:rPr>
          <w:rFonts w:asciiTheme="majorHAnsi" w:hAnsiTheme="majorHAnsi"/>
          <w:lang w:val="hr-HR"/>
        </w:rPr>
        <w:t xml:space="preserve">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</w:t>
      </w:r>
      <w:r w:rsidR="003846DF">
        <w:rPr>
          <w:rFonts w:asciiTheme="majorHAnsi" w:hAnsiTheme="majorHAnsi"/>
          <w:lang w:val="hr-HR"/>
        </w:rPr>
        <w:t xml:space="preserve"> od prihoda za posebne namjene za rashode za usluge</w:t>
      </w:r>
    </w:p>
    <w:p w14:paraId="6B8EBBD1" w14:textId="5630E546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nerazvrstanih cesta planirano je </w:t>
      </w:r>
      <w:r w:rsidR="00891C26">
        <w:rPr>
          <w:rFonts w:asciiTheme="majorHAnsi" w:hAnsiTheme="majorHAnsi"/>
          <w:lang w:val="hr-HR"/>
        </w:rPr>
        <w:t>115</w:t>
      </w:r>
      <w:r w:rsidR="003846DF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891C26">
        <w:rPr>
          <w:rFonts w:asciiTheme="majorHAnsi" w:hAnsiTheme="majorHAnsi"/>
          <w:lang w:val="hr-HR"/>
        </w:rPr>
        <w:t xml:space="preserve"> financirano od prihoda za posebne namjene </w:t>
      </w:r>
      <w:r w:rsidR="003B0828">
        <w:rPr>
          <w:rFonts w:asciiTheme="majorHAnsi" w:hAnsiTheme="majorHAnsi"/>
          <w:lang w:val="hr-HR"/>
        </w:rPr>
        <w:t xml:space="preserve">95.000,00 </w:t>
      </w:r>
      <w:r w:rsidR="003002BD">
        <w:rPr>
          <w:rFonts w:asciiTheme="majorHAnsi" w:hAnsiTheme="majorHAnsi"/>
          <w:lang w:val="hr-HR"/>
        </w:rPr>
        <w:t>eura</w:t>
      </w:r>
      <w:r w:rsidR="003B0828">
        <w:rPr>
          <w:rFonts w:asciiTheme="majorHAnsi" w:hAnsiTheme="majorHAnsi"/>
          <w:lang w:val="hr-HR"/>
        </w:rPr>
        <w:t xml:space="preserve"> za rashode za usluge, te financirano od pomoći državnog proračuna 20.000,00 </w:t>
      </w:r>
      <w:r w:rsidR="003002BD">
        <w:rPr>
          <w:rFonts w:asciiTheme="majorHAnsi" w:hAnsiTheme="majorHAnsi"/>
          <w:lang w:val="hr-HR"/>
        </w:rPr>
        <w:t>eura</w:t>
      </w:r>
      <w:r w:rsidR="003B0828">
        <w:rPr>
          <w:rFonts w:asciiTheme="majorHAnsi" w:hAnsiTheme="majorHAnsi"/>
          <w:lang w:val="hr-HR"/>
        </w:rPr>
        <w:t xml:space="preserve"> za </w:t>
      </w:r>
      <w:r w:rsidR="0033578B">
        <w:rPr>
          <w:rFonts w:asciiTheme="majorHAnsi" w:hAnsiTheme="majorHAnsi"/>
          <w:lang w:val="hr-HR"/>
        </w:rPr>
        <w:t>rashode za materijal i energiju</w:t>
      </w:r>
    </w:p>
    <w:p w14:paraId="5DC82A93" w14:textId="0D54A9AF" w:rsidR="00624724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695835">
        <w:rPr>
          <w:rFonts w:asciiTheme="majorHAnsi" w:hAnsiTheme="majorHAnsi"/>
          <w:lang w:val="hr-HR"/>
        </w:rPr>
        <w:t>Za održavanje</w:t>
      </w:r>
      <w:r w:rsidRPr="00BA0973">
        <w:rPr>
          <w:rFonts w:asciiTheme="majorHAnsi" w:hAnsiTheme="majorHAnsi"/>
          <w:lang w:val="hr-HR"/>
        </w:rPr>
        <w:t xml:space="preserve"> vodovodne mreže planirano je 1</w:t>
      </w:r>
      <w:r w:rsidR="0033578B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t xml:space="preserve"> </w:t>
      </w:r>
      <w:r w:rsidR="00727414">
        <w:rPr>
          <w:rFonts w:asciiTheme="majorHAnsi" w:hAnsiTheme="majorHAnsi"/>
          <w:lang w:val="hr-HR"/>
        </w:rPr>
        <w:t>financirano od prihoda za posebne namjene za građevinske objekte</w:t>
      </w:r>
      <w:r w:rsidRPr="00BA0973">
        <w:rPr>
          <w:rFonts w:asciiTheme="majorHAnsi" w:hAnsiTheme="majorHAnsi"/>
          <w:lang w:val="hr-HR"/>
        </w:rPr>
        <w:t xml:space="preserve"> </w:t>
      </w:r>
    </w:p>
    <w:p w14:paraId="631627BC" w14:textId="51C36A2F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promet</w:t>
      </w:r>
      <w:r w:rsidR="00727414">
        <w:rPr>
          <w:rFonts w:asciiTheme="majorHAnsi" w:hAnsiTheme="majorHAnsi"/>
          <w:lang w:val="hr-HR"/>
        </w:rPr>
        <w:t>nu signalizaciju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</w:t>
      </w:r>
      <w:r w:rsidR="00727414">
        <w:rPr>
          <w:rFonts w:asciiTheme="majorHAnsi" w:hAnsiTheme="majorHAnsi"/>
          <w:lang w:val="hr-HR"/>
        </w:rPr>
        <w:t>od prihoda za posebne namjene za rashode za usluge</w:t>
      </w:r>
    </w:p>
    <w:p w14:paraId="63FF4B6F" w14:textId="726DB6A0" w:rsidR="00C4450E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održavanje</w:t>
      </w:r>
      <w:r w:rsidR="00727414">
        <w:rPr>
          <w:rFonts w:asciiTheme="majorHAnsi" w:hAnsiTheme="majorHAnsi"/>
          <w:lang w:val="hr-HR"/>
        </w:rPr>
        <w:t xml:space="preserve"> poljskih puteva planirano je 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 </w:t>
      </w:r>
      <w:r w:rsidR="00EC0125">
        <w:rPr>
          <w:rFonts w:asciiTheme="majorHAnsi" w:hAnsiTheme="majorHAnsi"/>
          <w:lang w:val="hr-HR"/>
        </w:rPr>
        <w:t>za rashode za usluge</w:t>
      </w:r>
    </w:p>
    <w:p w14:paraId="52078074" w14:textId="15BEA4EC" w:rsidR="00A84A83" w:rsidRDefault="00C4450E" w:rsidP="00770C94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odvodnju atmosferskih voda planirano je </w:t>
      </w:r>
      <w:r w:rsidR="00EC0125">
        <w:rPr>
          <w:rFonts w:asciiTheme="majorHAnsi" w:hAnsiTheme="majorHAnsi"/>
          <w:lang w:val="hr-HR"/>
        </w:rPr>
        <w:t>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prihoda za posebne namjene </w:t>
      </w:r>
      <w:r w:rsidR="00EC0125">
        <w:rPr>
          <w:rFonts w:asciiTheme="majorHAnsi" w:hAnsiTheme="majorHAnsi"/>
          <w:lang w:val="hr-HR"/>
        </w:rPr>
        <w:t>za rashode za usluge</w:t>
      </w:r>
    </w:p>
    <w:p w14:paraId="2FD7B220" w14:textId="77777777" w:rsidR="00807703" w:rsidRPr="00807703" w:rsidRDefault="00807703" w:rsidP="00807703">
      <w:pPr>
        <w:pStyle w:val="Odlomakpopisa"/>
        <w:jc w:val="both"/>
        <w:rPr>
          <w:rFonts w:asciiTheme="majorHAnsi" w:hAnsiTheme="majorHAnsi"/>
          <w:b/>
          <w:lang w:val="hr-HR"/>
        </w:rPr>
      </w:pPr>
    </w:p>
    <w:p w14:paraId="04B8D2A5" w14:textId="77D1347E" w:rsidR="00807703" w:rsidRPr="00807703" w:rsidRDefault="00807703" w:rsidP="00807703">
      <w:pPr>
        <w:jc w:val="both"/>
        <w:rPr>
          <w:rFonts w:asciiTheme="majorHAnsi" w:hAnsiTheme="majorHAnsi"/>
          <w:b/>
          <w:lang w:val="hr-HR"/>
        </w:rPr>
      </w:pPr>
      <w:r w:rsidRPr="00807703">
        <w:rPr>
          <w:rFonts w:asciiTheme="majorHAnsi" w:hAnsiTheme="majorHAnsi"/>
          <w:b/>
          <w:lang w:val="hr-HR"/>
        </w:rPr>
        <w:t>PROSTORNO UREĐENJE I UNAPRJEĐENJE STANOVANJA</w:t>
      </w:r>
    </w:p>
    <w:p w14:paraId="73C90215" w14:textId="77777777" w:rsidR="00936105" w:rsidRDefault="00936105" w:rsidP="00936105">
      <w:pPr>
        <w:pStyle w:val="Odlomakpopisa"/>
        <w:jc w:val="both"/>
        <w:rPr>
          <w:rFonts w:asciiTheme="majorHAnsi" w:hAnsiTheme="majorHAnsi"/>
          <w:lang w:val="hr-HR"/>
        </w:rPr>
      </w:pPr>
    </w:p>
    <w:p w14:paraId="452CD368" w14:textId="4C0D57B4" w:rsidR="00C62FB4" w:rsidRDefault="00C62FB4" w:rsidP="00C62FB4">
      <w:pPr>
        <w:jc w:val="both"/>
        <w:rPr>
          <w:rFonts w:asciiTheme="majorHAnsi" w:hAnsiTheme="majorHAnsi"/>
          <w:b/>
          <w:lang w:val="hr-HR"/>
        </w:rPr>
      </w:pPr>
      <w:r w:rsidRPr="00936105">
        <w:rPr>
          <w:rFonts w:asciiTheme="majorHAnsi" w:hAnsiTheme="majorHAnsi"/>
          <w:b/>
          <w:lang w:val="hr-HR"/>
        </w:rPr>
        <w:t xml:space="preserve">Program </w:t>
      </w:r>
      <w:r w:rsidR="00936105" w:rsidRPr="00936105">
        <w:rPr>
          <w:rFonts w:asciiTheme="majorHAnsi" w:hAnsiTheme="majorHAnsi"/>
          <w:b/>
          <w:lang w:val="hr-HR"/>
        </w:rPr>
        <w:t>1003 Geodetsko- katastarska izmjera</w:t>
      </w:r>
      <w:r w:rsidR="00936105">
        <w:rPr>
          <w:rFonts w:asciiTheme="majorHAnsi" w:hAnsiTheme="majorHAnsi"/>
          <w:b/>
          <w:lang w:val="hr-HR"/>
        </w:rPr>
        <w:t xml:space="preserve"> na području Općine Gradec </w:t>
      </w:r>
      <w:r w:rsidR="00725B52">
        <w:rPr>
          <w:rFonts w:asciiTheme="majorHAnsi" w:hAnsiTheme="majorHAnsi"/>
          <w:b/>
          <w:lang w:val="hr-HR"/>
        </w:rPr>
        <w:t xml:space="preserve">planirano u iznosu od 7.000,00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16EAEF7" w14:textId="77777777" w:rsidR="00725B52" w:rsidRPr="00725B52" w:rsidRDefault="00725B52" w:rsidP="00C62FB4">
      <w:pPr>
        <w:jc w:val="both"/>
        <w:rPr>
          <w:rFonts w:asciiTheme="majorHAnsi" w:hAnsiTheme="majorHAnsi"/>
          <w:lang w:val="hr-HR"/>
        </w:rPr>
      </w:pPr>
    </w:p>
    <w:p w14:paraId="27378A15" w14:textId="59A7E9B5" w:rsidR="00725B52" w:rsidRPr="00725B52" w:rsidRDefault="00725B52" w:rsidP="00C62FB4">
      <w:pPr>
        <w:jc w:val="both"/>
        <w:rPr>
          <w:rFonts w:asciiTheme="majorHAnsi" w:hAnsiTheme="majorHAnsi"/>
          <w:lang w:val="hr-HR"/>
        </w:rPr>
      </w:pPr>
      <w:r w:rsidRPr="00725B52">
        <w:rPr>
          <w:rFonts w:asciiTheme="majorHAnsi" w:hAnsiTheme="majorHAnsi"/>
          <w:lang w:val="hr-HR"/>
        </w:rPr>
        <w:t xml:space="preserve">Za geodetsko-katastarsku izmjenu planirano je 7.000,00 </w:t>
      </w:r>
      <w:r w:rsidR="003002BD">
        <w:rPr>
          <w:rFonts w:asciiTheme="majorHAnsi" w:hAnsiTheme="majorHAnsi"/>
          <w:lang w:val="hr-HR"/>
        </w:rPr>
        <w:t>eura</w:t>
      </w:r>
      <w:r w:rsidRPr="00725B52">
        <w:rPr>
          <w:rFonts w:asciiTheme="majorHAnsi" w:hAnsiTheme="majorHAnsi"/>
          <w:lang w:val="hr-HR"/>
        </w:rPr>
        <w:t xml:space="preserve"> financirano od prihoda za posebne namjene</w:t>
      </w:r>
      <w:r>
        <w:rPr>
          <w:rFonts w:asciiTheme="majorHAnsi" w:hAnsiTheme="majorHAnsi"/>
          <w:lang w:val="hr-HR"/>
        </w:rPr>
        <w:t xml:space="preserve"> za rashode za usluge</w:t>
      </w:r>
    </w:p>
    <w:p w14:paraId="04D7CBCB" w14:textId="77777777" w:rsidR="00F22F4D" w:rsidRPr="00BA0973" w:rsidRDefault="00F22F4D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3075581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3038910" w14:textId="17FE89DE" w:rsidR="00E05F9F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GOSPODARSTVA</w:t>
      </w:r>
    </w:p>
    <w:p w14:paraId="1AFBD541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B5E6A35" w14:textId="1F0ECA21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Razvoj gospodarstva i poljop</w:t>
      </w:r>
      <w:r w:rsidR="00807703">
        <w:rPr>
          <w:rFonts w:asciiTheme="majorHAnsi" w:hAnsiTheme="majorHAnsi"/>
          <w:b/>
          <w:lang w:val="hr-HR"/>
        </w:rPr>
        <w:t>rivrede planiran u iznosu od 44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584F6B43" w14:textId="4A30DCA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F8DDBCB" w14:textId="13AFE74D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potpore u poljoprivredi planirano </w:t>
      </w:r>
      <w:r w:rsidR="00807703">
        <w:rPr>
          <w:rFonts w:asciiTheme="majorHAnsi" w:hAnsiTheme="majorHAnsi"/>
          <w:bCs/>
          <w:lang w:val="hr-HR"/>
        </w:rPr>
        <w:t>je 7</w:t>
      </w:r>
      <w:r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</w:t>
      </w:r>
      <w:r w:rsidR="007A7422">
        <w:rPr>
          <w:rFonts w:asciiTheme="majorHAnsi" w:hAnsiTheme="majorHAnsi"/>
          <w:bCs/>
          <w:lang w:val="hr-HR"/>
        </w:rPr>
        <w:t>pomoći državnog proračuna za subvencije trgovačkim društvima, poljoprivrednicima i obrtnicima izvan javnog sektora</w:t>
      </w:r>
    </w:p>
    <w:p w14:paraId="28DCDE67" w14:textId="38AA098D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izradu strateške dokumentacije – Strategija razvoja Općine Gradec planirano je </w:t>
      </w:r>
      <w:r w:rsidR="00545352">
        <w:rPr>
          <w:rFonts w:asciiTheme="majorHAnsi" w:hAnsiTheme="majorHAnsi"/>
          <w:bCs/>
          <w:lang w:val="hr-HR"/>
        </w:rPr>
        <w:t>27.000,00</w:t>
      </w:r>
      <w:r w:rsidRPr="00BA0973">
        <w:rPr>
          <w:rFonts w:asciiTheme="majorHAnsi" w:hAnsiTheme="majorHAnsi"/>
          <w:bCs/>
          <w:lang w:val="hr-HR"/>
        </w:rPr>
        <w:t xml:space="preserve"> </w:t>
      </w:r>
      <w:r w:rsidR="003002BD">
        <w:rPr>
          <w:rFonts w:asciiTheme="majorHAnsi" w:hAnsiTheme="majorHAnsi"/>
          <w:bCs/>
          <w:lang w:val="hr-HR"/>
        </w:rPr>
        <w:t>eura</w:t>
      </w:r>
      <w:r w:rsidR="00545352">
        <w:rPr>
          <w:rFonts w:asciiTheme="majorHAnsi" w:hAnsiTheme="majorHAnsi"/>
          <w:bCs/>
          <w:lang w:val="hr-HR"/>
        </w:rPr>
        <w:t xml:space="preserve"> financirano od pomoći državnog proračuna </w:t>
      </w:r>
      <w:r w:rsidR="00641AD6">
        <w:rPr>
          <w:rFonts w:asciiTheme="majorHAnsi" w:hAnsiTheme="majorHAnsi"/>
          <w:bCs/>
          <w:lang w:val="hr-HR"/>
        </w:rPr>
        <w:t xml:space="preserve">za rashode za </w:t>
      </w:r>
      <w:proofErr w:type="spellStart"/>
      <w:r w:rsidR="00641AD6">
        <w:rPr>
          <w:rFonts w:asciiTheme="majorHAnsi" w:hAnsiTheme="majorHAnsi"/>
          <w:bCs/>
          <w:lang w:val="hr-HR"/>
        </w:rPr>
        <w:t>uslge</w:t>
      </w:r>
      <w:proofErr w:type="spellEnd"/>
    </w:p>
    <w:p w14:paraId="6FFB5526" w14:textId="3F6AB080" w:rsidR="00770C94" w:rsidRPr="00641AD6" w:rsidRDefault="00E96B91" w:rsidP="00B71073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641AD6">
        <w:rPr>
          <w:rFonts w:asciiTheme="majorHAnsi" w:hAnsiTheme="majorHAnsi"/>
          <w:bCs/>
          <w:lang w:val="hr-HR"/>
        </w:rPr>
        <w:t>Za izradu razvojne strategije Općine Grade za razdoblje 20</w:t>
      </w:r>
      <w:r w:rsidR="00641AD6" w:rsidRPr="00641AD6">
        <w:rPr>
          <w:rFonts w:asciiTheme="majorHAnsi" w:hAnsiTheme="majorHAnsi"/>
          <w:bCs/>
          <w:lang w:val="hr-HR"/>
        </w:rPr>
        <w:t>21.-20247. godine planirano je  10</w:t>
      </w:r>
      <w:r w:rsidRPr="00641AD6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641AD6">
        <w:rPr>
          <w:rFonts w:asciiTheme="majorHAnsi" w:hAnsiTheme="majorHAnsi"/>
          <w:bCs/>
          <w:lang w:val="hr-HR"/>
        </w:rPr>
        <w:t xml:space="preserve"> financirano iz pomoći županijski proračun za nematerijalnu proizvedenu imovinu</w:t>
      </w:r>
    </w:p>
    <w:p w14:paraId="69AE1150" w14:textId="77777777" w:rsidR="00054DCB" w:rsidRPr="00BA0973" w:rsidRDefault="00054DCB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5DB167C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FFF88D2" w14:textId="16B4E6DD" w:rsidR="00641AD6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235F54">
        <w:rPr>
          <w:rFonts w:asciiTheme="majorHAnsi" w:hAnsiTheme="majorHAnsi"/>
          <w:b/>
          <w:lang w:val="hr-HR"/>
        </w:rPr>
        <w:t xml:space="preserve">Program 1000 Zaštita okoliša planirano u iznosu od </w:t>
      </w:r>
      <w:r w:rsidR="00641AD6" w:rsidRPr="00235F54">
        <w:rPr>
          <w:rFonts w:asciiTheme="majorHAnsi" w:hAnsiTheme="majorHAnsi"/>
          <w:b/>
          <w:lang w:val="hr-HR"/>
        </w:rPr>
        <w:t>89.</w:t>
      </w:r>
      <w:r w:rsidR="00320517" w:rsidRPr="00235F54">
        <w:rPr>
          <w:rFonts w:asciiTheme="majorHAnsi" w:hAnsiTheme="majorHAnsi"/>
          <w:b/>
          <w:lang w:val="hr-HR"/>
        </w:rPr>
        <w:t>000,00</w:t>
      </w:r>
      <w:r w:rsidR="00AD7CD4" w:rsidRPr="00235F54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F7DBD6D" w14:textId="77777777" w:rsidR="00641AD6" w:rsidRPr="00BA0973" w:rsidRDefault="00641AD6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13BBD21" w14:textId="4793E082" w:rsidR="00E05F9F" w:rsidRPr="00BA0973" w:rsidRDefault="00AD7CD4" w:rsidP="00AD7CD4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rentu Gradu Vrbovcu za odlaganje smeća na Beljavinam</w:t>
      </w:r>
      <w:r w:rsidR="001C41CF">
        <w:rPr>
          <w:rFonts w:asciiTheme="majorHAnsi" w:hAnsiTheme="majorHAnsi"/>
          <w:lang w:val="hr-HR"/>
        </w:rPr>
        <w:t>a</w:t>
      </w:r>
      <w:r w:rsidR="00E95957">
        <w:rPr>
          <w:rFonts w:asciiTheme="majorHAnsi" w:hAnsiTheme="majorHAnsi"/>
          <w:lang w:val="hr-HR"/>
        </w:rPr>
        <w:t xml:space="preserve"> planirano je 10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E95957">
        <w:rPr>
          <w:rFonts w:asciiTheme="majorHAnsi" w:hAnsiTheme="majorHAnsi"/>
          <w:lang w:val="hr-HR"/>
        </w:rPr>
        <w:t>financirano od pomoći državnog proračuna za rashode za usluge</w:t>
      </w:r>
    </w:p>
    <w:p w14:paraId="5BD37966" w14:textId="3E1146A4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zaštitu okoliša od lešina u živ</w:t>
      </w:r>
      <w:r w:rsidR="00E95957">
        <w:rPr>
          <w:rFonts w:asciiTheme="majorHAnsi" w:hAnsiTheme="majorHAnsi"/>
          <w:lang w:val="hr-HR"/>
        </w:rPr>
        <w:t>otinja lutalica planirano je 21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6A6974">
        <w:rPr>
          <w:rFonts w:asciiTheme="majorHAnsi" w:hAnsiTheme="majorHAnsi"/>
          <w:lang w:val="hr-HR"/>
        </w:rPr>
        <w:t xml:space="preserve"> za rashode za usluge financirani od općih prihoda i primitaka </w:t>
      </w:r>
      <w:r w:rsidR="00184E0D">
        <w:rPr>
          <w:rFonts w:asciiTheme="majorHAnsi" w:hAnsiTheme="majorHAnsi"/>
          <w:lang w:val="hr-HR"/>
        </w:rPr>
        <w:t xml:space="preserve">1.000,00 </w:t>
      </w:r>
      <w:r w:rsidR="003002BD">
        <w:rPr>
          <w:rFonts w:asciiTheme="majorHAnsi" w:hAnsiTheme="majorHAnsi"/>
          <w:lang w:val="hr-HR"/>
        </w:rPr>
        <w:t>eura</w:t>
      </w:r>
      <w:r w:rsidR="00184E0D">
        <w:rPr>
          <w:rFonts w:asciiTheme="majorHAnsi" w:hAnsiTheme="majorHAnsi"/>
          <w:lang w:val="hr-HR"/>
        </w:rPr>
        <w:t xml:space="preserve"> i financirani od pomoći državnog proračuna 20.000,00 </w:t>
      </w:r>
      <w:r w:rsidR="003002BD">
        <w:rPr>
          <w:rFonts w:asciiTheme="majorHAnsi" w:hAnsiTheme="majorHAnsi"/>
          <w:lang w:val="hr-HR"/>
        </w:rPr>
        <w:t>eura</w:t>
      </w:r>
    </w:p>
    <w:p w14:paraId="5AE512CC" w14:textId="3DF8D455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zbrinjavanje </w:t>
      </w:r>
      <w:r w:rsidR="00184E0D">
        <w:rPr>
          <w:rFonts w:asciiTheme="majorHAnsi" w:hAnsiTheme="majorHAnsi"/>
          <w:lang w:val="hr-HR"/>
        </w:rPr>
        <w:t>komunalnog otpada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CF5E24">
        <w:rPr>
          <w:rFonts w:asciiTheme="majorHAnsi" w:hAnsiTheme="majorHAnsi"/>
          <w:lang w:val="hr-HR"/>
        </w:rPr>
        <w:t xml:space="preserve">financirani od pomoći državnog proračuna </w:t>
      </w:r>
      <w:r w:rsidR="00D16C52">
        <w:rPr>
          <w:rFonts w:asciiTheme="majorHAnsi" w:hAnsiTheme="majorHAnsi"/>
          <w:lang w:val="hr-HR"/>
        </w:rPr>
        <w:t>za rashode za usluge</w:t>
      </w:r>
    </w:p>
    <w:p w14:paraId="210F06A9" w14:textId="4ABC7DF1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nabave </w:t>
      </w:r>
      <w:r w:rsidR="00C902A1">
        <w:rPr>
          <w:rFonts w:asciiTheme="majorHAnsi" w:hAnsiTheme="majorHAnsi"/>
          <w:lang w:val="hr-HR"/>
        </w:rPr>
        <w:t>komunalne opreme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C902A1">
        <w:rPr>
          <w:rFonts w:asciiTheme="majorHAnsi" w:hAnsiTheme="majorHAnsi"/>
          <w:lang w:val="hr-HR"/>
        </w:rPr>
        <w:t xml:space="preserve"> </w:t>
      </w:r>
      <w:r w:rsidR="00B16B57">
        <w:rPr>
          <w:rFonts w:asciiTheme="majorHAnsi" w:hAnsiTheme="majorHAnsi"/>
          <w:lang w:val="hr-HR"/>
        </w:rPr>
        <w:t>financirani od ostale pomoći za pomoći unutar općeg proračuna</w:t>
      </w:r>
    </w:p>
    <w:p w14:paraId="587F401C" w14:textId="648BEB02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Reci</w:t>
      </w:r>
      <w:r w:rsidR="00167976">
        <w:rPr>
          <w:rFonts w:asciiTheme="majorHAnsi" w:hAnsiTheme="majorHAnsi"/>
          <w:lang w:val="hr-HR"/>
        </w:rPr>
        <w:t>klažnog dvorišta planirano je 4</w:t>
      </w:r>
      <w:r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D24DE7">
        <w:rPr>
          <w:rFonts w:asciiTheme="majorHAnsi" w:hAnsiTheme="majorHAnsi"/>
          <w:lang w:val="hr-HR"/>
        </w:rPr>
        <w:t xml:space="preserve">financirani od pomoći temeljem </w:t>
      </w:r>
      <w:r w:rsidR="00E808E0">
        <w:rPr>
          <w:rFonts w:asciiTheme="majorHAnsi" w:hAnsiTheme="majorHAnsi"/>
          <w:lang w:val="hr-HR"/>
        </w:rPr>
        <w:t>prijenosa EU za građevinske objek</w:t>
      </w:r>
      <w:r w:rsidR="00D24DE7">
        <w:rPr>
          <w:rFonts w:asciiTheme="majorHAnsi" w:hAnsiTheme="majorHAnsi"/>
          <w:lang w:val="hr-HR"/>
        </w:rPr>
        <w:t>te</w:t>
      </w:r>
    </w:p>
    <w:p w14:paraId="24CB4D49" w14:textId="013DF994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d</w:t>
      </w:r>
      <w:r w:rsidR="00D24DE7">
        <w:rPr>
          <w:rFonts w:asciiTheme="majorHAnsi" w:hAnsiTheme="majorHAnsi"/>
          <w:lang w:val="hr-HR"/>
        </w:rPr>
        <w:t>ivljih deponija planirano je 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D24DE7">
        <w:rPr>
          <w:rFonts w:asciiTheme="majorHAnsi" w:hAnsiTheme="majorHAnsi"/>
          <w:lang w:val="hr-HR"/>
        </w:rPr>
        <w:t xml:space="preserve">financirani od </w:t>
      </w:r>
      <w:r w:rsidR="00BA415C">
        <w:rPr>
          <w:rFonts w:asciiTheme="majorHAnsi" w:hAnsiTheme="majorHAnsi"/>
          <w:lang w:val="hr-HR"/>
        </w:rPr>
        <w:t>pomoći iz županijskog proračuna za rashode za materijal</w:t>
      </w:r>
    </w:p>
    <w:p w14:paraId="15263711" w14:textId="228BFDE4" w:rsidR="00235F54" w:rsidRPr="00235F54" w:rsidRDefault="0098220D" w:rsidP="00235F54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235F54">
        <w:rPr>
          <w:rFonts w:asciiTheme="majorHAnsi" w:hAnsiTheme="majorHAnsi"/>
          <w:lang w:val="hr-HR"/>
        </w:rPr>
        <w:t>Za ostale komunalne usluge-sanacija odlagališta</w:t>
      </w:r>
      <w:r w:rsidR="00235F54" w:rsidRPr="00235F54">
        <w:rPr>
          <w:rFonts w:asciiTheme="majorHAnsi" w:hAnsiTheme="majorHAnsi"/>
          <w:lang w:val="hr-HR"/>
        </w:rPr>
        <w:t xml:space="preserve"> smeća </w:t>
      </w:r>
      <w:proofErr w:type="spellStart"/>
      <w:r w:rsidR="00235F54" w:rsidRPr="00235F54">
        <w:rPr>
          <w:rFonts w:asciiTheme="majorHAnsi" w:hAnsiTheme="majorHAnsi"/>
          <w:lang w:val="hr-HR"/>
        </w:rPr>
        <w:t>Beljavine</w:t>
      </w:r>
      <w:proofErr w:type="spellEnd"/>
      <w:r w:rsidR="00235F54" w:rsidRPr="00235F54">
        <w:rPr>
          <w:rFonts w:asciiTheme="majorHAnsi" w:hAnsiTheme="majorHAnsi"/>
          <w:lang w:val="hr-HR"/>
        </w:rPr>
        <w:t xml:space="preserve"> planirano je 3</w:t>
      </w:r>
      <w:r w:rsidRPr="00235F54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235F54">
        <w:rPr>
          <w:rFonts w:asciiTheme="majorHAnsi" w:hAnsiTheme="majorHAnsi"/>
          <w:lang w:val="hr-HR"/>
        </w:rPr>
        <w:t xml:space="preserve"> financirani od vlastitih prihoda za kapitalne pomoći</w:t>
      </w:r>
    </w:p>
    <w:p w14:paraId="48C3B2E4" w14:textId="77777777" w:rsidR="00235F54" w:rsidRPr="00235F54" w:rsidRDefault="00235F54" w:rsidP="00235F54">
      <w:pPr>
        <w:pStyle w:val="Odlomakpopisa"/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E61ED53" w14:textId="29B4E39D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ORGANIZ</w:t>
      </w:r>
      <w:r w:rsidR="00B265B0">
        <w:rPr>
          <w:rFonts w:asciiTheme="majorHAnsi" w:hAnsiTheme="majorHAnsi"/>
          <w:b/>
          <w:lang w:val="hr-HR"/>
        </w:rPr>
        <w:t>IRANJE I PROVOĐENJE ZAŠTITE I S</w:t>
      </w:r>
      <w:r w:rsidRPr="00BA0973">
        <w:rPr>
          <w:rFonts w:asciiTheme="majorHAnsi" w:hAnsiTheme="majorHAnsi"/>
          <w:b/>
          <w:lang w:val="hr-HR"/>
        </w:rPr>
        <w:t>PAŠAVANJA</w:t>
      </w:r>
    </w:p>
    <w:p w14:paraId="1A8B5E64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D305510" w14:textId="3226AF10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Zaš</w:t>
      </w:r>
      <w:r w:rsidR="00235F54">
        <w:rPr>
          <w:rFonts w:asciiTheme="majorHAnsi" w:hAnsiTheme="majorHAnsi"/>
          <w:b/>
          <w:lang w:val="hr-HR"/>
        </w:rPr>
        <w:t xml:space="preserve">tita i spašavanje planirano je </w:t>
      </w:r>
      <w:r w:rsidRPr="00BA0973">
        <w:rPr>
          <w:rFonts w:asciiTheme="majorHAnsi" w:hAnsiTheme="majorHAnsi"/>
          <w:b/>
          <w:lang w:val="hr-HR"/>
        </w:rPr>
        <w:t xml:space="preserve">46.000,00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23C0335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353CB2B" w14:textId="30F0011F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tekuće donacije Vatrogasnoj z</w:t>
      </w:r>
      <w:r w:rsidR="00EF1AB1">
        <w:rPr>
          <w:rFonts w:asciiTheme="majorHAnsi" w:hAnsiTheme="majorHAnsi"/>
          <w:lang w:val="hr-HR"/>
        </w:rPr>
        <w:t>ajednici Gradec planirano je 37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vlastitih prihoda</w:t>
      </w:r>
      <w:r w:rsidR="00EF1AB1">
        <w:rPr>
          <w:rFonts w:asciiTheme="majorHAnsi" w:hAnsiTheme="majorHAnsi"/>
          <w:lang w:val="hr-HR"/>
        </w:rPr>
        <w:t xml:space="preserve"> za tekuće donacije</w:t>
      </w:r>
    </w:p>
    <w:p w14:paraId="60A5EBF6" w14:textId="62E4409A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Tekuće donacije za Civilnu zaštitu planirane u iznosu od </w:t>
      </w:r>
      <w:r w:rsidR="00EF1AB1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EF1AB1">
        <w:rPr>
          <w:rFonts w:asciiTheme="majorHAnsi" w:hAnsiTheme="majorHAnsi"/>
          <w:lang w:val="hr-HR"/>
        </w:rPr>
        <w:t xml:space="preserve"> za tekuće donacije</w:t>
      </w:r>
    </w:p>
    <w:p w14:paraId="3F555068" w14:textId="379F80E2" w:rsidR="00815FD2" w:rsidRPr="00BA0973" w:rsidRDefault="00E96B91" w:rsidP="00B71073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javnu ovlast i redovnu djelatnost Crvenog križa i djelovanja službe traženja planirano</w:t>
      </w:r>
      <w:r w:rsidR="00E078B0">
        <w:rPr>
          <w:rFonts w:asciiTheme="majorHAnsi" w:hAnsiTheme="majorHAnsi"/>
          <w:lang w:val="hr-HR"/>
        </w:rPr>
        <w:t xml:space="preserve"> je 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E078B0">
        <w:rPr>
          <w:rFonts w:asciiTheme="majorHAnsi" w:hAnsiTheme="majorHAnsi"/>
          <w:lang w:val="hr-HR"/>
        </w:rPr>
        <w:t xml:space="preserve"> za tekuće donacije</w:t>
      </w:r>
    </w:p>
    <w:p w14:paraId="46FA83AB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9A0174" w14:textId="542F36D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Kulturno i turističko promicanje Općine planirano u iznosu od </w:t>
      </w:r>
      <w:r w:rsidR="00E078B0">
        <w:rPr>
          <w:rFonts w:asciiTheme="majorHAnsi" w:hAnsiTheme="majorHAnsi"/>
          <w:b/>
          <w:lang w:val="hr-HR"/>
        </w:rPr>
        <w:t>2</w:t>
      </w:r>
      <w:r w:rsidR="00E57CA9" w:rsidRPr="00BA0973">
        <w:rPr>
          <w:rFonts w:asciiTheme="majorHAnsi" w:hAnsiTheme="majorHAnsi"/>
          <w:b/>
          <w:lang w:val="hr-HR"/>
        </w:rPr>
        <w:t>5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63679D0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2EBDCA8" w14:textId="69506539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IFD-a Ogran</w:t>
      </w:r>
      <w:r w:rsidR="00D21BA2">
        <w:rPr>
          <w:rFonts w:asciiTheme="majorHAnsi" w:hAnsiTheme="majorHAnsi"/>
          <w:lang w:val="hr-HR"/>
        </w:rPr>
        <w:t>ak Seljačke sloge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D21BA2">
        <w:rPr>
          <w:rFonts w:asciiTheme="majorHAnsi" w:hAnsiTheme="majorHAnsi"/>
          <w:lang w:val="hr-HR"/>
        </w:rPr>
        <w:t xml:space="preserve"> za tekuće donacije</w:t>
      </w:r>
    </w:p>
    <w:p w14:paraId="6D7CE66E" w14:textId="058EE09A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D</w:t>
      </w:r>
      <w:r w:rsidR="002A1533">
        <w:rPr>
          <w:rFonts w:asciiTheme="majorHAnsi" w:hAnsiTheme="majorHAnsi"/>
          <w:lang w:val="hr-HR"/>
        </w:rPr>
        <w:t>ana Općine 14.09. planirano je 10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2A1533">
        <w:rPr>
          <w:rFonts w:asciiTheme="majorHAnsi" w:hAnsiTheme="majorHAnsi"/>
          <w:lang w:val="hr-HR"/>
        </w:rPr>
        <w:t xml:space="preserve"> za ostale nespomenute rashode poslovanja</w:t>
      </w:r>
    </w:p>
    <w:p w14:paraId="6BA0FC26" w14:textId="409E5B9D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informiranje i promidžbe put</w:t>
      </w:r>
      <w:r w:rsidR="001E4F8C">
        <w:rPr>
          <w:rFonts w:asciiTheme="majorHAnsi" w:hAnsiTheme="majorHAnsi"/>
          <w:lang w:val="hr-HR"/>
        </w:rPr>
        <w:t>em Radio Vrbovca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1E4F8C">
        <w:rPr>
          <w:rFonts w:asciiTheme="majorHAnsi" w:hAnsiTheme="majorHAnsi"/>
          <w:lang w:val="hr-HR"/>
        </w:rPr>
        <w:t xml:space="preserve"> za rashode za usluge</w:t>
      </w:r>
    </w:p>
    <w:p w14:paraId="19F6371E" w14:textId="6504DA42" w:rsidR="00E57CA9" w:rsidRPr="00BA0973" w:rsidRDefault="00815FD2" w:rsidP="003002BD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aktivnosti Uskrsnih običaja Gradečkog kraja planirano je </w:t>
      </w:r>
      <w:r w:rsidR="00C8317F">
        <w:rPr>
          <w:rFonts w:asciiTheme="majorHAnsi" w:hAnsiTheme="majorHAnsi"/>
          <w:lang w:val="hr-HR"/>
        </w:rPr>
        <w:t>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C8317F">
        <w:rPr>
          <w:rFonts w:asciiTheme="majorHAnsi" w:hAnsiTheme="majorHAnsi"/>
          <w:lang w:val="hr-HR"/>
        </w:rPr>
        <w:t xml:space="preserve"> za ostale nespomenute </w:t>
      </w:r>
      <w:r w:rsidR="006E2990">
        <w:rPr>
          <w:rFonts w:asciiTheme="majorHAnsi" w:hAnsiTheme="majorHAnsi"/>
          <w:lang w:val="hr-HR"/>
        </w:rPr>
        <w:t>rashode poslovanja</w:t>
      </w:r>
    </w:p>
    <w:p w14:paraId="15AD3060" w14:textId="5E9FB233" w:rsidR="00CA15E4" w:rsidRPr="00BA0973" w:rsidRDefault="00CA15E4" w:rsidP="003002BD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>Za aktivn</w:t>
      </w:r>
      <w:r w:rsidR="006E2990">
        <w:rPr>
          <w:rFonts w:asciiTheme="majorHAnsi" w:hAnsiTheme="majorHAnsi"/>
          <w:lang w:val="hr-HR"/>
        </w:rPr>
        <w:t xml:space="preserve">ost VIS-a </w:t>
      </w:r>
      <w:proofErr w:type="spellStart"/>
      <w:r w:rsidR="006E2990">
        <w:rPr>
          <w:rFonts w:asciiTheme="majorHAnsi" w:hAnsiTheme="majorHAnsi"/>
          <w:lang w:val="hr-HR"/>
        </w:rPr>
        <w:t>Gratia</w:t>
      </w:r>
      <w:proofErr w:type="spellEnd"/>
      <w:r w:rsidR="006E2990">
        <w:rPr>
          <w:rFonts w:asciiTheme="majorHAnsi" w:hAnsiTheme="majorHAnsi"/>
          <w:lang w:val="hr-HR"/>
        </w:rPr>
        <w:t xml:space="preserve">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6E2990">
        <w:rPr>
          <w:rFonts w:asciiTheme="majorHAnsi" w:hAnsiTheme="majorHAnsi"/>
          <w:lang w:val="hr-HR"/>
        </w:rPr>
        <w:t xml:space="preserve">financirano od općih prihoda i primitaka </w:t>
      </w:r>
      <w:r w:rsidR="00861BC8">
        <w:rPr>
          <w:rFonts w:asciiTheme="majorHAnsi" w:hAnsiTheme="majorHAnsi"/>
          <w:lang w:val="hr-HR"/>
        </w:rPr>
        <w:t>za tekuće donacije</w:t>
      </w:r>
    </w:p>
    <w:p w14:paraId="4CBB5CAB" w14:textId="7DFBD993" w:rsidR="00EC50E6" w:rsidRPr="00BA0973" w:rsidRDefault="00A36429" w:rsidP="00A3642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projekt filmske radionice </w:t>
      </w:r>
      <w:proofErr w:type="spellStart"/>
      <w:r w:rsidRPr="00BA0973">
        <w:rPr>
          <w:rFonts w:asciiTheme="majorHAnsi" w:hAnsiTheme="majorHAnsi"/>
          <w:lang w:val="hr-HR"/>
        </w:rPr>
        <w:t>Froom</w:t>
      </w:r>
      <w:proofErr w:type="spellEnd"/>
      <w:r w:rsidRPr="00BA0973">
        <w:rPr>
          <w:rFonts w:asciiTheme="majorHAnsi" w:hAnsiTheme="majorHAnsi"/>
          <w:lang w:val="hr-HR"/>
        </w:rPr>
        <w:t xml:space="preserve"> planira</w:t>
      </w:r>
      <w:r w:rsidR="00861BC8">
        <w:rPr>
          <w:rFonts w:asciiTheme="majorHAnsi" w:hAnsiTheme="majorHAnsi"/>
          <w:lang w:val="hr-HR"/>
        </w:rPr>
        <w:t>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B10D84" w:rsidRPr="00BA0973">
        <w:rPr>
          <w:rFonts w:asciiTheme="majorHAnsi" w:hAnsiTheme="majorHAnsi"/>
          <w:lang w:val="hr-HR"/>
        </w:rPr>
        <w:t>financirano</w:t>
      </w:r>
      <w:r w:rsidRPr="00BA0973">
        <w:rPr>
          <w:rFonts w:asciiTheme="majorHAnsi" w:hAnsiTheme="majorHAnsi"/>
          <w:lang w:val="hr-HR"/>
        </w:rPr>
        <w:t xml:space="preserve"> od </w:t>
      </w:r>
      <w:r w:rsidR="00861BC8">
        <w:rPr>
          <w:rFonts w:asciiTheme="majorHAnsi" w:hAnsiTheme="majorHAnsi"/>
          <w:lang w:val="hr-HR"/>
        </w:rPr>
        <w:t>pomoći državnog proračuna za ostale nespomenute rashode poslovanja</w:t>
      </w:r>
    </w:p>
    <w:p w14:paraId="4282A803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1783F07" w14:textId="05FFD45D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SOCIJALNA SKRB</w:t>
      </w:r>
    </w:p>
    <w:p w14:paraId="1DD3EACD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A0DF64E" w14:textId="680B5862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Socijaln</w:t>
      </w:r>
      <w:r w:rsidR="00861BC8">
        <w:rPr>
          <w:rFonts w:asciiTheme="majorHAnsi" w:hAnsiTheme="majorHAnsi"/>
          <w:b/>
          <w:lang w:val="hr-HR"/>
        </w:rPr>
        <w:t>a skrb planirano u iznosu od 86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4AECCC1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0F1C75A" w14:textId="4939B9D4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brigu o starijim osobama i </w:t>
      </w:r>
      <w:r w:rsidR="00CD4AC1">
        <w:rPr>
          <w:rFonts w:asciiTheme="majorHAnsi" w:hAnsiTheme="majorHAnsi"/>
          <w:lang w:val="hr-HR"/>
        </w:rPr>
        <w:t>umirovljenicima planirano je 18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CD4AC1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3679AD39" w14:textId="560B9CBC" w:rsidR="00A36429" w:rsidRPr="006418F0" w:rsidRDefault="00A36429" w:rsidP="006418F0">
      <w:pPr>
        <w:pStyle w:val="Odlomakpopisa"/>
        <w:numPr>
          <w:ilvl w:val="0"/>
          <w:numId w:val="20"/>
        </w:numPr>
        <w:rPr>
          <w:rFonts w:asciiTheme="majorHAnsi" w:hAnsiTheme="majorHAnsi"/>
          <w:lang w:val="hr-HR"/>
        </w:rPr>
      </w:pPr>
      <w:r w:rsidRPr="006418F0">
        <w:rPr>
          <w:rFonts w:asciiTheme="majorHAnsi" w:hAnsiTheme="majorHAnsi"/>
          <w:lang w:val="hr-HR"/>
        </w:rPr>
        <w:t>Za provođenje na</w:t>
      </w:r>
      <w:r w:rsidR="00CD4AC1" w:rsidRPr="006418F0">
        <w:rPr>
          <w:rFonts w:asciiTheme="majorHAnsi" w:hAnsiTheme="majorHAnsi"/>
          <w:lang w:val="hr-HR"/>
        </w:rPr>
        <w:t>talitetnih mjera planirano je 8</w:t>
      </w:r>
      <w:r w:rsidRPr="006418F0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6418F0">
        <w:rPr>
          <w:rFonts w:asciiTheme="majorHAnsi" w:hAnsiTheme="majorHAnsi"/>
          <w:lang w:val="hr-HR"/>
        </w:rPr>
        <w:t xml:space="preserve"> financirano od općih prihoda i primitaka </w:t>
      </w:r>
      <w:r w:rsidR="006418F0" w:rsidRPr="006418F0">
        <w:rPr>
          <w:rFonts w:asciiTheme="majorHAnsi" w:hAnsiTheme="majorHAnsi"/>
          <w:lang w:val="hr-HR"/>
        </w:rPr>
        <w:t>za ostale naknade građanima i kućanstvima iz proračuna</w:t>
      </w:r>
    </w:p>
    <w:p w14:paraId="74F74243" w14:textId="0B1A526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A14EDA">
        <w:rPr>
          <w:rFonts w:asciiTheme="majorHAnsi" w:hAnsiTheme="majorHAnsi"/>
          <w:lang w:val="hr-HR"/>
        </w:rPr>
        <w:t>Za brigu o s</w:t>
      </w:r>
      <w:r w:rsidRPr="00BA0973">
        <w:rPr>
          <w:rFonts w:asciiTheme="majorHAnsi" w:hAnsiTheme="majorHAnsi"/>
          <w:lang w:val="hr-HR"/>
        </w:rPr>
        <w:t>ocijalno ugro</w:t>
      </w:r>
      <w:r w:rsidR="008F4478">
        <w:rPr>
          <w:rFonts w:asciiTheme="majorHAnsi" w:hAnsiTheme="majorHAnsi"/>
          <w:lang w:val="hr-HR"/>
        </w:rPr>
        <w:t>ženim skupinama planirano je 34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, od toga </w:t>
      </w:r>
      <w:r w:rsidR="00162AB9">
        <w:rPr>
          <w:rFonts w:asciiTheme="majorHAnsi" w:hAnsiTheme="majorHAnsi"/>
          <w:lang w:val="hr-HR"/>
        </w:rPr>
        <w:t xml:space="preserve">27.000,00 </w:t>
      </w:r>
      <w:r w:rsidR="003002BD">
        <w:rPr>
          <w:rFonts w:asciiTheme="majorHAnsi" w:hAnsiTheme="majorHAnsi"/>
          <w:lang w:val="hr-HR"/>
        </w:rPr>
        <w:t>eura</w:t>
      </w:r>
      <w:r w:rsidR="00162AB9">
        <w:rPr>
          <w:rFonts w:asciiTheme="majorHAnsi" w:hAnsiTheme="majorHAnsi"/>
          <w:lang w:val="hr-HR"/>
        </w:rPr>
        <w:t xml:space="preserve"> financirano od općih prihoda i primitaka za ostale naknade građanima i kućanstvima iz proračuna, 3.000,00 </w:t>
      </w:r>
      <w:r w:rsidR="003002BD">
        <w:rPr>
          <w:rFonts w:asciiTheme="majorHAnsi" w:hAnsiTheme="majorHAnsi"/>
          <w:lang w:val="hr-HR"/>
        </w:rPr>
        <w:t>eura</w:t>
      </w:r>
      <w:r w:rsidR="00162AB9">
        <w:rPr>
          <w:rFonts w:asciiTheme="majorHAnsi" w:hAnsiTheme="majorHAnsi"/>
          <w:lang w:val="hr-HR"/>
        </w:rPr>
        <w:t xml:space="preserve"> </w:t>
      </w:r>
      <w:r w:rsidR="00137CBF">
        <w:rPr>
          <w:rFonts w:asciiTheme="majorHAnsi" w:hAnsiTheme="majorHAnsi"/>
          <w:lang w:val="hr-HR"/>
        </w:rPr>
        <w:t xml:space="preserve">financirano od pomoći državnog proračuna za ostale naknade građanima i kućanstvima iz proračuna, 4.000,00 </w:t>
      </w:r>
      <w:r w:rsidR="003002BD">
        <w:rPr>
          <w:rFonts w:asciiTheme="majorHAnsi" w:hAnsiTheme="majorHAnsi"/>
          <w:lang w:val="hr-HR"/>
        </w:rPr>
        <w:t>eura</w:t>
      </w:r>
      <w:r w:rsidR="00137CBF">
        <w:rPr>
          <w:rFonts w:asciiTheme="majorHAnsi" w:hAnsiTheme="majorHAnsi"/>
          <w:lang w:val="hr-HR"/>
        </w:rPr>
        <w:t xml:space="preserve"> financirano od pomoći iz žu</w:t>
      </w:r>
      <w:r w:rsidR="002675C0">
        <w:rPr>
          <w:rFonts w:asciiTheme="majorHAnsi" w:hAnsiTheme="majorHAnsi"/>
          <w:lang w:val="hr-HR"/>
        </w:rPr>
        <w:t>panijskog proračuna za ostale naknade građanima i kućanstvima</w:t>
      </w:r>
    </w:p>
    <w:p w14:paraId="4CB60D62" w14:textId="6093AD16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zdra</w:t>
      </w:r>
      <w:r w:rsidR="002675C0">
        <w:rPr>
          <w:rFonts w:asciiTheme="majorHAnsi" w:hAnsiTheme="majorHAnsi"/>
          <w:lang w:val="hr-HR"/>
        </w:rPr>
        <w:t>vstvene zaštite planirano je 14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od toga; </w:t>
      </w:r>
      <w:r w:rsidR="00FD6602">
        <w:rPr>
          <w:rFonts w:asciiTheme="majorHAnsi" w:hAnsiTheme="majorHAnsi"/>
          <w:lang w:val="hr-HR"/>
        </w:rPr>
        <w:t xml:space="preserve">3.000,00 </w:t>
      </w:r>
      <w:r w:rsidR="003002BD">
        <w:rPr>
          <w:rFonts w:asciiTheme="majorHAnsi" w:hAnsiTheme="majorHAnsi"/>
          <w:lang w:val="hr-HR"/>
        </w:rPr>
        <w:t>eura</w:t>
      </w:r>
      <w:r w:rsidR="00FD6602">
        <w:rPr>
          <w:rFonts w:asciiTheme="majorHAnsi" w:hAnsiTheme="majorHAnsi"/>
          <w:lang w:val="hr-HR"/>
        </w:rPr>
        <w:t xml:space="preserve"> financirano od pomoći državnog proračuna za ostale naknade građanima i kućanstvima i </w:t>
      </w:r>
      <w:r w:rsidR="00252504">
        <w:rPr>
          <w:rFonts w:asciiTheme="majorHAnsi" w:hAnsiTheme="majorHAnsi"/>
          <w:lang w:val="hr-HR"/>
        </w:rPr>
        <w:t xml:space="preserve">11.000,00 </w:t>
      </w:r>
      <w:r w:rsidR="003002BD">
        <w:rPr>
          <w:rFonts w:asciiTheme="majorHAnsi" w:hAnsiTheme="majorHAnsi"/>
          <w:lang w:val="hr-HR"/>
        </w:rPr>
        <w:t>eura</w:t>
      </w:r>
      <w:r w:rsidR="00252504">
        <w:rPr>
          <w:rFonts w:asciiTheme="majorHAnsi" w:hAnsiTheme="majorHAnsi"/>
          <w:lang w:val="hr-HR"/>
        </w:rPr>
        <w:t xml:space="preserve"> financirano od općih prihoda i primitaka za rashode za usluge</w:t>
      </w:r>
    </w:p>
    <w:p w14:paraId="7F2C4AFB" w14:textId="46BA9A71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</w:t>
      </w:r>
      <w:proofErr w:type="spellStart"/>
      <w:r w:rsidRPr="00BA0973">
        <w:rPr>
          <w:rFonts w:asciiTheme="majorHAnsi" w:hAnsiTheme="majorHAnsi"/>
          <w:lang w:val="hr-HR"/>
        </w:rPr>
        <w:t>log</w:t>
      </w:r>
      <w:r w:rsidR="00180B79">
        <w:rPr>
          <w:rFonts w:asciiTheme="majorHAnsi" w:hAnsiTheme="majorHAnsi"/>
          <w:lang w:val="hr-HR"/>
        </w:rPr>
        <w:t>opedske</w:t>
      </w:r>
      <w:proofErr w:type="spellEnd"/>
      <w:r w:rsidR="00180B79">
        <w:rPr>
          <w:rFonts w:asciiTheme="majorHAnsi" w:hAnsiTheme="majorHAnsi"/>
          <w:lang w:val="hr-HR"/>
        </w:rPr>
        <w:t xml:space="preserve"> terapije planirano je 7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="00180B79">
        <w:rPr>
          <w:rFonts w:asciiTheme="majorHAnsi" w:hAnsiTheme="majorHAnsi"/>
          <w:lang w:val="hr-HR"/>
        </w:rPr>
        <w:t xml:space="preserve"> financirano od općih prihoda i primitaka za ostale naknade građanima i kućanstvima iz proračuna</w:t>
      </w:r>
    </w:p>
    <w:p w14:paraId="61456BFA" w14:textId="1460FD6F" w:rsidR="00A36429" w:rsidRPr="00BA0973" w:rsidRDefault="00A36429" w:rsidP="00A36429">
      <w:pPr>
        <w:pStyle w:val="Odlomakpopisa"/>
        <w:numPr>
          <w:ilvl w:val="0"/>
          <w:numId w:val="20"/>
        </w:num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financiranje rehabilitacije djece s poteškoćama i teš</w:t>
      </w:r>
      <w:r w:rsidR="003F4033">
        <w:rPr>
          <w:rFonts w:asciiTheme="majorHAnsi" w:hAnsiTheme="majorHAnsi"/>
          <w:lang w:val="hr-HR"/>
        </w:rPr>
        <w:t>koćama u razvoju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657418">
        <w:rPr>
          <w:rFonts w:asciiTheme="majorHAnsi" w:hAnsiTheme="majorHAnsi"/>
          <w:lang w:val="hr-HR"/>
        </w:rPr>
        <w:t xml:space="preserve">financirano od </w:t>
      </w:r>
      <w:r w:rsidR="00597E6A">
        <w:rPr>
          <w:rFonts w:asciiTheme="majorHAnsi" w:hAnsiTheme="majorHAnsi"/>
          <w:lang w:val="hr-HR"/>
        </w:rPr>
        <w:t>općih prihoda i primitaka za ostale naknade građanima i kućanstvima iz proračuna</w:t>
      </w:r>
    </w:p>
    <w:p w14:paraId="3F4C4C22" w14:textId="2C4D1C90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prijevoza oso</w:t>
      </w:r>
      <w:r w:rsidR="00597E6A">
        <w:rPr>
          <w:rFonts w:asciiTheme="majorHAnsi" w:hAnsiTheme="majorHAnsi"/>
          <w:lang w:val="hr-HR"/>
        </w:rPr>
        <w:t>ba sumnjive smrti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AE585E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6D1186EC" w14:textId="291A8A24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Crvenog križa soci</w:t>
      </w:r>
      <w:r w:rsidR="00AE585E">
        <w:rPr>
          <w:rFonts w:asciiTheme="majorHAnsi" w:hAnsiTheme="majorHAnsi"/>
          <w:lang w:val="hr-HR"/>
        </w:rPr>
        <w:t>jalnog karaktera planirano je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 </w:t>
      </w:r>
      <w:r w:rsidR="00AE585E">
        <w:rPr>
          <w:rFonts w:asciiTheme="majorHAnsi" w:hAnsiTheme="majorHAnsi"/>
          <w:lang w:val="hr-HR"/>
        </w:rPr>
        <w:t>za tekuće donacije</w:t>
      </w:r>
    </w:p>
    <w:p w14:paraId="4ADEF518" w14:textId="77777777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E28090C" w14:textId="48C0E0F3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OBRAZOVANJE</w:t>
      </w:r>
    </w:p>
    <w:p w14:paraId="2A82AE29" w14:textId="77777777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66D85EA" w14:textId="768C8DC5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Programi potpora u obr</w:t>
      </w:r>
      <w:r w:rsidR="007C6332">
        <w:rPr>
          <w:rFonts w:asciiTheme="majorHAnsi" w:hAnsiTheme="majorHAnsi"/>
          <w:b/>
          <w:lang w:val="hr-HR"/>
        </w:rPr>
        <w:t>azovanju planirano u iznosu od 35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12B746F0" w14:textId="77777777" w:rsidR="002A096C" w:rsidRPr="00BA0973" w:rsidRDefault="002A096C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C29325E" w14:textId="51EE7E6B" w:rsidR="002A096C" w:rsidRPr="00BA0973" w:rsidRDefault="00087C28" w:rsidP="003002B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prijevoza učenika i studenata planirano je </w:t>
      </w:r>
      <w:r w:rsidR="007C6332">
        <w:rPr>
          <w:rFonts w:asciiTheme="majorHAnsi" w:hAnsiTheme="majorHAnsi"/>
          <w:lang w:val="hr-HR"/>
        </w:rPr>
        <w:t>13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647346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737DF711" w14:textId="2B53136F" w:rsidR="00E57CA9" w:rsidRPr="00BA0973" w:rsidRDefault="00E57CA9" w:rsidP="003002BD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>Za blagdan</w:t>
      </w:r>
      <w:r w:rsidR="008F7617">
        <w:rPr>
          <w:rFonts w:asciiTheme="majorHAnsi" w:hAnsiTheme="majorHAnsi"/>
          <w:lang w:val="hr-HR"/>
        </w:rPr>
        <w:t>ske darove djeci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8F7617">
        <w:rPr>
          <w:rFonts w:asciiTheme="majorHAnsi" w:hAnsiTheme="majorHAnsi"/>
          <w:lang w:val="hr-HR"/>
        </w:rPr>
        <w:t xml:space="preserve"> za tekuće donacije</w:t>
      </w:r>
    </w:p>
    <w:p w14:paraId="427C4CD9" w14:textId="56842CB4" w:rsidR="004A5878" w:rsidRPr="00BA0973" w:rsidRDefault="004A5878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škole plivanj</w:t>
      </w:r>
      <w:r w:rsidR="00445C19" w:rsidRPr="00BA0973">
        <w:rPr>
          <w:rFonts w:asciiTheme="majorHAnsi" w:hAnsiTheme="majorHAnsi"/>
          <w:lang w:val="hr-HR"/>
        </w:rPr>
        <w:t>a učenika osnovne škole u Nerezinama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4C0101">
        <w:rPr>
          <w:rFonts w:asciiTheme="majorHAnsi" w:hAnsiTheme="majorHAnsi"/>
          <w:lang w:val="hr-HR"/>
        </w:rPr>
        <w:t>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4C0101">
        <w:rPr>
          <w:rFonts w:asciiTheme="majorHAnsi" w:hAnsiTheme="majorHAnsi"/>
          <w:lang w:val="hr-HR"/>
        </w:rPr>
        <w:t xml:space="preserve"> za subvencije trgovačkim društvima u javnom sektoru</w:t>
      </w:r>
    </w:p>
    <w:p w14:paraId="359CFC78" w14:textId="38F97268" w:rsidR="00E57CA9" w:rsidRPr="00BA0973" w:rsidRDefault="00E57CA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donaci</w:t>
      </w:r>
      <w:r w:rsidR="005F1FD4" w:rsidRPr="00BA0973">
        <w:rPr>
          <w:rFonts w:asciiTheme="majorHAnsi" w:hAnsiTheme="majorHAnsi"/>
          <w:lang w:val="hr-HR"/>
        </w:rPr>
        <w:t>je O</w:t>
      </w:r>
      <w:r w:rsidR="002A096C" w:rsidRPr="00BA0973">
        <w:rPr>
          <w:rFonts w:asciiTheme="majorHAnsi" w:hAnsiTheme="majorHAnsi"/>
          <w:lang w:val="hr-HR"/>
        </w:rPr>
        <w:t>snovnoj školi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  <w:r w:rsidR="001E24EB">
        <w:rPr>
          <w:rFonts w:asciiTheme="majorHAnsi" w:hAnsiTheme="majorHAnsi"/>
          <w:lang w:val="hr-HR"/>
        </w:rPr>
        <w:t xml:space="preserve"> za tekuće donacije</w:t>
      </w:r>
    </w:p>
    <w:p w14:paraId="229645BA" w14:textId="1F92DEF6" w:rsidR="00445C19" w:rsidRPr="00BA0973" w:rsidRDefault="00445C1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škole plivanja predškolske dj</w:t>
      </w:r>
      <w:r w:rsidR="001E24EB">
        <w:rPr>
          <w:rFonts w:asciiTheme="majorHAnsi" w:hAnsiTheme="majorHAnsi"/>
          <w:lang w:val="hr-HR"/>
        </w:rPr>
        <w:t>ece u Nerezinama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 </w:t>
      </w:r>
      <w:r w:rsidR="001E24EB">
        <w:rPr>
          <w:rFonts w:asciiTheme="majorHAnsi" w:hAnsiTheme="majorHAnsi"/>
          <w:lang w:val="hr-HR"/>
        </w:rPr>
        <w:t>za subvencije trgovačkim društvima u javnom sektoru</w:t>
      </w:r>
    </w:p>
    <w:p w14:paraId="628E670D" w14:textId="3611BC9C" w:rsidR="00087C28" w:rsidRPr="00BA0973" w:rsidRDefault="00087C28" w:rsidP="00816CE2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stipendije i školarine planirano je </w:t>
      </w:r>
      <w:r w:rsidR="001E24EB">
        <w:rPr>
          <w:rFonts w:asciiTheme="majorHAnsi" w:hAnsiTheme="majorHAnsi"/>
          <w:lang w:val="hr-HR"/>
        </w:rPr>
        <w:t>16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1E24EB">
        <w:rPr>
          <w:rFonts w:asciiTheme="majorHAnsi" w:hAnsiTheme="majorHAnsi"/>
          <w:lang w:val="hr-HR"/>
        </w:rPr>
        <w:t xml:space="preserve"> za ostale naknade građanima i kućanstvima iz proračuna</w:t>
      </w:r>
    </w:p>
    <w:p w14:paraId="0C14474D" w14:textId="5ACA3B06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B4745CD" w14:textId="67B99FF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SPORT I REKREACIJA</w:t>
      </w:r>
    </w:p>
    <w:p w14:paraId="573B0A1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4472890" w14:textId="26BB0B7B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10000 Razvoj sporta i rekr</w:t>
      </w:r>
      <w:r w:rsidR="00DB2DDD">
        <w:rPr>
          <w:rFonts w:asciiTheme="majorHAnsi" w:hAnsiTheme="majorHAnsi"/>
          <w:b/>
          <w:lang w:val="hr-HR"/>
        </w:rPr>
        <w:t>eacije planirano u iznosu od 29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6A0BF4C2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FC7E78F" w14:textId="4C237424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tekuće donacije sportskim klubovima planirano je 220.000,000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općih prihoda i primitaka </w:t>
      </w:r>
    </w:p>
    <w:p w14:paraId="459CCF8F" w14:textId="2BD38BF3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DACAB70" w14:textId="230485B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CIVILNOG DRUŠTVA</w:t>
      </w:r>
    </w:p>
    <w:p w14:paraId="7F8ABFC7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1D4D3C5" w14:textId="25D7EA8C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Razvoj civilnog </w:t>
      </w:r>
      <w:r w:rsidR="00DF0C12">
        <w:rPr>
          <w:rFonts w:asciiTheme="majorHAnsi" w:hAnsiTheme="majorHAnsi"/>
          <w:b/>
          <w:lang w:val="hr-HR"/>
        </w:rPr>
        <w:t>društva planirano u iznosu od 7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166C2B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847A476" w14:textId="6AF8A224" w:rsidR="00DB68BA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civilne udruge kulturnog, humanitarnog, socijalnog i gospod</w:t>
      </w:r>
      <w:r w:rsidR="00DF0C12">
        <w:rPr>
          <w:rFonts w:asciiTheme="majorHAnsi" w:hAnsiTheme="majorHAnsi"/>
          <w:bCs/>
          <w:lang w:val="hr-HR"/>
        </w:rPr>
        <w:t>arskog karaktera planirano je 7</w:t>
      </w:r>
      <w:r w:rsidR="00DB68BA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, od toga 4.000,00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 financirano od općih prihoda i primitaka za tekuće donacije i 3.000,00 </w:t>
      </w:r>
      <w:r w:rsidR="003002BD">
        <w:rPr>
          <w:rFonts w:asciiTheme="majorHAnsi" w:hAnsiTheme="majorHAnsi"/>
          <w:bCs/>
          <w:lang w:val="hr-HR"/>
        </w:rPr>
        <w:t>eura</w:t>
      </w:r>
      <w:r w:rsidR="00DB68BA">
        <w:rPr>
          <w:rFonts w:asciiTheme="majorHAnsi" w:hAnsiTheme="majorHAnsi"/>
          <w:bCs/>
          <w:lang w:val="hr-HR"/>
        </w:rPr>
        <w:t xml:space="preserve"> financirano od pomoći iz županijskog proračuna za tekuće donacije</w:t>
      </w:r>
    </w:p>
    <w:p w14:paraId="5C22B112" w14:textId="77777777" w:rsidR="00DB68BA" w:rsidRPr="00BA0973" w:rsidRDefault="00DB68BA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</w:p>
    <w:p w14:paraId="08FE3022" w14:textId="7C5975CF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PREDŠKOLSKI ODGOJ</w:t>
      </w:r>
    </w:p>
    <w:p w14:paraId="0F0975EC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10005D4" w14:textId="1495D5ED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Financiranje predškolskog odgoja planirano u izn</w:t>
      </w:r>
      <w:r w:rsidR="00E57CA9" w:rsidRPr="00BA0973">
        <w:rPr>
          <w:rFonts w:asciiTheme="majorHAnsi" w:hAnsiTheme="majorHAnsi"/>
          <w:b/>
          <w:lang w:val="hr-HR"/>
        </w:rPr>
        <w:t xml:space="preserve">osu od </w:t>
      </w:r>
      <w:r w:rsidR="00281938">
        <w:rPr>
          <w:rFonts w:asciiTheme="majorHAnsi" w:hAnsiTheme="majorHAnsi"/>
          <w:b/>
          <w:lang w:val="hr-HR"/>
        </w:rPr>
        <w:t>1</w:t>
      </w:r>
      <w:r w:rsidR="00C114FF"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78EC59F9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E5EB3C2" w14:textId="58625DCE" w:rsidR="00C114FF" w:rsidRPr="00BA0973" w:rsidRDefault="00C114FF" w:rsidP="00445C19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</w:t>
      </w:r>
      <w:r w:rsidR="00281938">
        <w:rPr>
          <w:rFonts w:asciiTheme="majorHAnsi" w:hAnsiTheme="majorHAnsi"/>
          <w:lang w:val="hr-HR"/>
        </w:rPr>
        <w:t>nske darove djeci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općih prihoda i primitaka</w:t>
      </w:r>
      <w:r w:rsidR="00445C19" w:rsidRPr="00BA0973">
        <w:rPr>
          <w:rFonts w:asciiTheme="majorHAnsi" w:hAnsiTheme="majorHAnsi"/>
          <w:lang w:val="hr-HR"/>
        </w:rPr>
        <w:t xml:space="preserve"> </w:t>
      </w:r>
      <w:r w:rsidR="00281938">
        <w:rPr>
          <w:rFonts w:asciiTheme="majorHAnsi" w:hAnsiTheme="majorHAnsi"/>
          <w:lang w:val="hr-HR"/>
        </w:rPr>
        <w:t>za tekuće donacije</w:t>
      </w:r>
    </w:p>
    <w:p w14:paraId="3222C8E8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EBE6110" w14:textId="274A0C67" w:rsidR="00D60574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OČUVANJE KULTURNE BAŠTINE</w:t>
      </w:r>
    </w:p>
    <w:p w14:paraId="5ECA802A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08D4F23C" w14:textId="5E22BCAF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 xml:space="preserve">Program 1000 Zaštita spomenika kulture planirano u iznosu do </w:t>
      </w:r>
      <w:r w:rsidR="00281938">
        <w:rPr>
          <w:rFonts w:asciiTheme="majorHAnsi" w:hAnsiTheme="majorHAnsi"/>
          <w:b/>
          <w:bCs/>
          <w:lang w:val="hr-HR"/>
        </w:rPr>
        <w:t>65</w:t>
      </w:r>
      <w:r w:rsidRPr="00BA0973">
        <w:rPr>
          <w:rFonts w:asciiTheme="majorHAnsi" w:hAnsiTheme="majorHAnsi"/>
          <w:b/>
          <w:bCs/>
          <w:lang w:val="hr-HR"/>
        </w:rPr>
        <w:t xml:space="preserve">.000,00 </w:t>
      </w:r>
      <w:r w:rsidR="003002BD">
        <w:rPr>
          <w:rFonts w:asciiTheme="majorHAnsi" w:hAnsiTheme="majorHAnsi"/>
          <w:b/>
          <w:bCs/>
          <w:lang w:val="hr-HR"/>
        </w:rPr>
        <w:t>eura</w:t>
      </w:r>
    </w:p>
    <w:p w14:paraId="70B6B140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268A6B7B" w14:textId="67176F7D" w:rsidR="00445C19" w:rsidRPr="00BA0973" w:rsidRDefault="00445C19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745F14" w:rsidRPr="00BA0973">
        <w:rPr>
          <w:rFonts w:asciiTheme="majorHAnsi" w:hAnsiTheme="majorHAnsi"/>
          <w:lang w:val="hr-HR"/>
        </w:rPr>
        <w:t xml:space="preserve">sanaciju i prenamjenu biskupskog </w:t>
      </w:r>
      <w:r w:rsidR="00281938">
        <w:rPr>
          <w:rFonts w:asciiTheme="majorHAnsi" w:hAnsiTheme="majorHAnsi"/>
          <w:lang w:val="hr-HR"/>
        </w:rPr>
        <w:t xml:space="preserve">dvorca u </w:t>
      </w:r>
      <w:proofErr w:type="spellStart"/>
      <w:r w:rsidR="00281938">
        <w:rPr>
          <w:rFonts w:asciiTheme="majorHAnsi" w:hAnsiTheme="majorHAnsi"/>
          <w:lang w:val="hr-HR"/>
        </w:rPr>
        <w:t>Gradecu</w:t>
      </w:r>
      <w:proofErr w:type="spellEnd"/>
      <w:r w:rsidR="00281938">
        <w:rPr>
          <w:rFonts w:asciiTheme="majorHAnsi" w:hAnsiTheme="majorHAnsi"/>
          <w:lang w:val="hr-HR"/>
        </w:rPr>
        <w:t xml:space="preserve"> planirano je 60</w:t>
      </w:r>
      <w:r w:rsidR="00966B01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966B01">
        <w:rPr>
          <w:rFonts w:asciiTheme="majorHAnsi" w:hAnsiTheme="majorHAnsi"/>
          <w:lang w:val="hr-HR"/>
        </w:rPr>
        <w:t>, od toga 3</w:t>
      </w:r>
      <w:r w:rsidR="00745F14" w:rsidRPr="00BA0973">
        <w:rPr>
          <w:rFonts w:asciiTheme="majorHAnsi" w:hAnsiTheme="majorHAnsi"/>
          <w:lang w:val="hr-HR"/>
        </w:rPr>
        <w:t xml:space="preserve">0.000,00 </w:t>
      </w:r>
      <w:r w:rsidR="003002BD">
        <w:rPr>
          <w:rFonts w:asciiTheme="majorHAnsi" w:hAnsiTheme="majorHAnsi"/>
          <w:lang w:val="hr-HR"/>
        </w:rPr>
        <w:t>eura</w:t>
      </w:r>
      <w:r w:rsidR="00966B01">
        <w:rPr>
          <w:rFonts w:asciiTheme="majorHAnsi" w:hAnsiTheme="majorHAnsi"/>
          <w:lang w:val="hr-HR"/>
        </w:rPr>
        <w:t xml:space="preserve"> financirano od pomoći temeljem prijenosa EU </w:t>
      </w:r>
      <w:r w:rsidR="003E5AEB">
        <w:rPr>
          <w:rFonts w:asciiTheme="majorHAnsi" w:hAnsiTheme="majorHAnsi"/>
          <w:lang w:val="hr-HR"/>
        </w:rPr>
        <w:t xml:space="preserve">za rashode za usluge i 30.000,00 </w:t>
      </w:r>
      <w:r w:rsidR="003002BD">
        <w:rPr>
          <w:rFonts w:asciiTheme="majorHAnsi" w:hAnsiTheme="majorHAnsi"/>
          <w:lang w:val="hr-HR"/>
        </w:rPr>
        <w:t>eura</w:t>
      </w:r>
      <w:r w:rsidR="003E5AEB">
        <w:rPr>
          <w:rFonts w:asciiTheme="majorHAnsi" w:hAnsiTheme="majorHAnsi"/>
          <w:lang w:val="hr-HR"/>
        </w:rPr>
        <w:t xml:space="preserve">  </w:t>
      </w:r>
      <w:r w:rsidR="001F6D7A">
        <w:rPr>
          <w:rFonts w:asciiTheme="majorHAnsi" w:hAnsiTheme="majorHAnsi"/>
          <w:lang w:val="hr-HR"/>
        </w:rPr>
        <w:t>financirano od pomoći iz županijskog proračuna za građevinske objekte</w:t>
      </w:r>
    </w:p>
    <w:p w14:paraId="6FB32A73" w14:textId="3A9870C7" w:rsidR="00745F14" w:rsidRPr="00BA0973" w:rsidRDefault="00745F14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>Za sanaciju i uređenje župne crkve Ranjenog</w:t>
      </w:r>
      <w:r w:rsidR="001F6D7A">
        <w:rPr>
          <w:rFonts w:asciiTheme="majorHAnsi" w:hAnsiTheme="majorHAnsi"/>
          <w:lang w:val="hr-HR"/>
        </w:rPr>
        <w:t xml:space="preserve"> Isusa u </w:t>
      </w:r>
      <w:proofErr w:type="spellStart"/>
      <w:r w:rsidR="001F6D7A">
        <w:rPr>
          <w:rFonts w:asciiTheme="majorHAnsi" w:hAnsiTheme="majorHAnsi"/>
          <w:lang w:val="hr-HR"/>
        </w:rPr>
        <w:t>Gradecu</w:t>
      </w:r>
      <w:proofErr w:type="spellEnd"/>
      <w:r w:rsidR="001F6D7A">
        <w:rPr>
          <w:rFonts w:asciiTheme="majorHAnsi" w:hAnsiTheme="majorHAnsi"/>
          <w:lang w:val="hr-HR"/>
        </w:rPr>
        <w:t xml:space="preserve"> planirano je 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</w:t>
      </w:r>
      <w:r w:rsidR="001F6D7A">
        <w:rPr>
          <w:rFonts w:asciiTheme="majorHAnsi" w:hAnsiTheme="majorHAnsi"/>
          <w:lang w:val="hr-HR"/>
        </w:rPr>
        <w:t xml:space="preserve"> pomoći državnog proračuna za tekuće donacije</w:t>
      </w:r>
    </w:p>
    <w:p w14:paraId="6928127D" w14:textId="69CB296C" w:rsidR="00745F14" w:rsidRPr="00BA0973" w:rsidRDefault="00745F14" w:rsidP="00544DAD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i uređenje Samostana sestara milos</w:t>
      </w:r>
      <w:r w:rsidR="001F6D7A">
        <w:rPr>
          <w:rFonts w:asciiTheme="majorHAnsi" w:hAnsiTheme="majorHAnsi"/>
          <w:lang w:val="hr-HR"/>
        </w:rPr>
        <w:t xml:space="preserve">rdnica u </w:t>
      </w:r>
      <w:proofErr w:type="spellStart"/>
      <w:r w:rsidR="001F6D7A">
        <w:rPr>
          <w:rFonts w:asciiTheme="majorHAnsi" w:hAnsiTheme="majorHAnsi"/>
          <w:lang w:val="hr-HR"/>
        </w:rPr>
        <w:t>Gradecu</w:t>
      </w:r>
      <w:proofErr w:type="spellEnd"/>
      <w:r w:rsidR="001F6D7A">
        <w:rPr>
          <w:rFonts w:asciiTheme="majorHAnsi" w:hAnsiTheme="majorHAnsi"/>
          <w:lang w:val="hr-HR"/>
        </w:rPr>
        <w:t xml:space="preserve"> planirano je 1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</w:t>
      </w:r>
      <w:r w:rsidR="00544DAD" w:rsidRPr="00544DAD">
        <w:rPr>
          <w:rFonts w:asciiTheme="majorHAnsi" w:hAnsiTheme="majorHAnsi"/>
          <w:lang w:val="hr-HR"/>
        </w:rPr>
        <w:t>financirano od pomoći državnog proračuna za tekuće donacije</w:t>
      </w:r>
    </w:p>
    <w:p w14:paraId="004E65F6" w14:textId="5AAA2BF6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20E718F0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C6110E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4A0DB0B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C23FD7E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D6572E8" w14:textId="5A2E000A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UPRAVLJANJE IMOVINOM</w:t>
      </w:r>
    </w:p>
    <w:p w14:paraId="31C456B3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E69C755" w14:textId="694F99D9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Upravljanja im</w:t>
      </w:r>
      <w:r w:rsidR="00544DAD">
        <w:rPr>
          <w:rFonts w:asciiTheme="majorHAnsi" w:hAnsiTheme="majorHAnsi"/>
          <w:b/>
          <w:lang w:val="hr-HR"/>
        </w:rPr>
        <w:t>ovinom planirano u iznosu do 91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08ACEA71" w14:textId="6CAAB981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C9B7C80" w14:textId="112AB1F8" w:rsidR="00745F14" w:rsidRPr="00BA0973" w:rsidRDefault="00745F14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uređenje općinske zgrade </w:t>
      </w:r>
      <w:r w:rsidR="00544DAD">
        <w:rPr>
          <w:rFonts w:asciiTheme="majorHAnsi" w:hAnsiTheme="majorHAnsi"/>
          <w:bCs/>
          <w:lang w:val="hr-HR"/>
        </w:rPr>
        <w:t>planirano je 2</w:t>
      </w:r>
      <w:r w:rsidR="00B33979">
        <w:rPr>
          <w:rFonts w:asciiTheme="majorHAnsi" w:hAnsiTheme="majorHAnsi"/>
          <w:bCs/>
          <w:lang w:val="hr-HR"/>
        </w:rPr>
        <w:t xml:space="preserve">0.000,00 </w:t>
      </w:r>
      <w:r w:rsidR="003002BD">
        <w:rPr>
          <w:rFonts w:asciiTheme="majorHAnsi" w:hAnsiTheme="majorHAnsi"/>
          <w:bCs/>
          <w:lang w:val="hr-HR"/>
        </w:rPr>
        <w:t>eura</w:t>
      </w:r>
      <w:r w:rsidR="00B33979">
        <w:rPr>
          <w:rFonts w:asciiTheme="majorHAnsi" w:hAnsiTheme="majorHAnsi"/>
          <w:bCs/>
          <w:lang w:val="hr-HR"/>
        </w:rPr>
        <w:t xml:space="preserve">, od toga 7.000,00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</w:t>
      </w:r>
      <w:r w:rsidR="00544DAD">
        <w:rPr>
          <w:rFonts w:asciiTheme="majorHAnsi" w:hAnsiTheme="majorHAnsi"/>
          <w:bCs/>
          <w:lang w:val="hr-HR"/>
        </w:rPr>
        <w:t>financirano od prihoda od prodaje nefinancijske imovine za rashode za usluge</w:t>
      </w:r>
      <w:r w:rsidR="00B33979">
        <w:rPr>
          <w:rFonts w:asciiTheme="majorHAnsi" w:hAnsiTheme="majorHAnsi"/>
          <w:bCs/>
          <w:lang w:val="hr-HR"/>
        </w:rPr>
        <w:t xml:space="preserve"> i 13.000,00 </w:t>
      </w:r>
      <w:r w:rsidR="003002BD">
        <w:rPr>
          <w:rFonts w:asciiTheme="majorHAnsi" w:hAnsiTheme="majorHAnsi"/>
          <w:bCs/>
          <w:lang w:val="hr-HR"/>
        </w:rPr>
        <w:t>eura</w:t>
      </w:r>
      <w:r w:rsidR="00B33979">
        <w:rPr>
          <w:rFonts w:asciiTheme="majorHAnsi" w:hAnsiTheme="majorHAnsi"/>
          <w:bCs/>
          <w:lang w:val="hr-HR"/>
        </w:rPr>
        <w:t xml:space="preserve"> financirano od ostalih prihoda za posebne namjene za građevinske objekte</w:t>
      </w:r>
    </w:p>
    <w:p w14:paraId="71BE5C5A" w14:textId="72A464AC" w:rsidR="00A90443" w:rsidRDefault="00745F14" w:rsidP="00254767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projekt energetske učinkovito</w:t>
      </w:r>
      <w:r w:rsidR="00A90443" w:rsidRPr="00BA0973">
        <w:rPr>
          <w:rFonts w:asciiTheme="majorHAnsi" w:hAnsiTheme="majorHAnsi"/>
          <w:bCs/>
          <w:lang w:val="hr-HR"/>
        </w:rPr>
        <w:t>sti u jav</w:t>
      </w:r>
      <w:r w:rsidR="00B33979">
        <w:rPr>
          <w:rFonts w:asciiTheme="majorHAnsi" w:hAnsiTheme="majorHAnsi"/>
          <w:bCs/>
          <w:lang w:val="hr-HR"/>
        </w:rPr>
        <w:t>nom zgradarstvu planirano je 66</w:t>
      </w:r>
      <w:r w:rsidR="00A90443"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A90443" w:rsidRPr="00BA0973">
        <w:rPr>
          <w:rFonts w:asciiTheme="majorHAnsi" w:hAnsiTheme="majorHAnsi"/>
          <w:bCs/>
          <w:lang w:val="hr-HR"/>
        </w:rPr>
        <w:t xml:space="preserve"> financirano od </w:t>
      </w:r>
      <w:r w:rsidR="00254767">
        <w:rPr>
          <w:rFonts w:asciiTheme="majorHAnsi" w:hAnsiTheme="majorHAnsi"/>
          <w:bCs/>
          <w:lang w:val="hr-HR"/>
        </w:rPr>
        <w:t>pomoći temeljem prijenosa EU za dodatna ulaganja na građevinskim objektima</w:t>
      </w:r>
    </w:p>
    <w:p w14:paraId="348F8A5B" w14:textId="349EF9AC" w:rsidR="00254767" w:rsidRPr="00BA0973" w:rsidRDefault="00254767" w:rsidP="00254767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>
        <w:rPr>
          <w:rFonts w:asciiTheme="majorHAnsi" w:hAnsiTheme="majorHAnsi"/>
          <w:bCs/>
          <w:lang w:val="hr-HR"/>
        </w:rPr>
        <w:t xml:space="preserve">Za solarizaciju javnih zgrada planirano je 1.000,00 </w:t>
      </w:r>
      <w:r w:rsidR="003002BD">
        <w:rPr>
          <w:rFonts w:asciiTheme="majorHAnsi" w:hAnsiTheme="majorHAnsi"/>
          <w:bCs/>
          <w:lang w:val="hr-HR"/>
        </w:rPr>
        <w:t>eura</w:t>
      </w:r>
      <w:r>
        <w:rPr>
          <w:rFonts w:asciiTheme="majorHAnsi" w:hAnsiTheme="majorHAnsi"/>
          <w:bCs/>
          <w:lang w:val="hr-HR"/>
        </w:rPr>
        <w:t xml:space="preserve"> financirano od pomoći temeljem </w:t>
      </w:r>
      <w:r w:rsidR="00940464">
        <w:rPr>
          <w:rFonts w:asciiTheme="majorHAnsi" w:hAnsiTheme="majorHAnsi"/>
          <w:bCs/>
          <w:lang w:val="hr-HR"/>
        </w:rPr>
        <w:t>prijenosa EU za građevinske objekte</w:t>
      </w:r>
    </w:p>
    <w:p w14:paraId="18FD9623" w14:textId="062D7E8D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legalizaciju op</w:t>
      </w:r>
      <w:r w:rsidR="00940464">
        <w:rPr>
          <w:rFonts w:asciiTheme="majorHAnsi" w:hAnsiTheme="majorHAnsi"/>
          <w:bCs/>
          <w:lang w:val="hr-HR"/>
        </w:rPr>
        <w:t>ćinskih objekata planirano je 3</w:t>
      </w:r>
      <w:r w:rsidR="00D92A4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="00D92A43">
        <w:rPr>
          <w:rFonts w:asciiTheme="majorHAnsi" w:hAnsiTheme="majorHAnsi"/>
          <w:bCs/>
          <w:lang w:val="hr-HR"/>
        </w:rPr>
        <w:t xml:space="preserve">, od toga 2.000,00 </w:t>
      </w:r>
      <w:r w:rsidR="003002BD">
        <w:rPr>
          <w:rFonts w:asciiTheme="majorHAnsi" w:hAnsiTheme="majorHAnsi"/>
          <w:bCs/>
          <w:lang w:val="hr-HR"/>
        </w:rPr>
        <w:t>eura</w:t>
      </w:r>
      <w:r w:rsidR="00D92A43">
        <w:rPr>
          <w:rFonts w:asciiTheme="majorHAnsi" w:hAnsiTheme="majorHAnsi"/>
          <w:bCs/>
          <w:lang w:val="hr-HR"/>
        </w:rPr>
        <w:t xml:space="preserve"> financirano od </w:t>
      </w:r>
      <w:r w:rsidR="00E170D4">
        <w:rPr>
          <w:rFonts w:asciiTheme="majorHAnsi" w:hAnsiTheme="majorHAnsi"/>
          <w:bCs/>
          <w:lang w:val="hr-HR"/>
        </w:rPr>
        <w:t xml:space="preserve">općih prihoda i primitaka od toga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E170D4">
        <w:rPr>
          <w:rFonts w:asciiTheme="majorHAnsi" w:hAnsiTheme="majorHAnsi"/>
          <w:bCs/>
          <w:lang w:val="hr-HR"/>
        </w:rPr>
        <w:t xml:space="preserve"> za </w:t>
      </w:r>
      <w:r w:rsidR="009B0755">
        <w:rPr>
          <w:rFonts w:asciiTheme="majorHAnsi" w:hAnsiTheme="majorHAnsi"/>
          <w:bCs/>
          <w:lang w:val="hr-HR"/>
        </w:rPr>
        <w:t xml:space="preserve">rashode za usluge i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9B0755">
        <w:rPr>
          <w:rFonts w:asciiTheme="majorHAnsi" w:hAnsiTheme="majorHAnsi"/>
          <w:bCs/>
          <w:lang w:val="hr-HR"/>
        </w:rPr>
        <w:t xml:space="preserve"> za nematerijalnu proizvedenu imovinu, i 1.000,00 </w:t>
      </w:r>
      <w:r w:rsidR="003002BD">
        <w:rPr>
          <w:rFonts w:asciiTheme="majorHAnsi" w:hAnsiTheme="majorHAnsi"/>
          <w:bCs/>
          <w:lang w:val="hr-HR"/>
        </w:rPr>
        <w:t>eura</w:t>
      </w:r>
      <w:r w:rsidR="009B0755">
        <w:rPr>
          <w:rFonts w:asciiTheme="majorHAnsi" w:hAnsiTheme="majorHAnsi"/>
          <w:bCs/>
          <w:lang w:val="hr-HR"/>
        </w:rPr>
        <w:t xml:space="preserve"> financirano od </w:t>
      </w:r>
      <w:r w:rsidR="00B416AB">
        <w:rPr>
          <w:rFonts w:asciiTheme="majorHAnsi" w:hAnsiTheme="majorHAnsi"/>
          <w:bCs/>
          <w:lang w:val="hr-HR"/>
        </w:rPr>
        <w:t xml:space="preserve">pomoći državnog proračuna </w:t>
      </w:r>
      <w:r w:rsidR="009B0755">
        <w:rPr>
          <w:rFonts w:asciiTheme="majorHAnsi" w:hAnsiTheme="majorHAnsi"/>
          <w:bCs/>
          <w:lang w:val="hr-HR"/>
        </w:rPr>
        <w:t>za ostale nespomenute rashode poslovanja</w:t>
      </w:r>
    </w:p>
    <w:p w14:paraId="4487E575" w14:textId="6C37A740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naknadu za zadržavanje nezakonito izgrađenih z</w:t>
      </w:r>
      <w:r w:rsidR="00B416AB">
        <w:rPr>
          <w:rFonts w:asciiTheme="majorHAnsi" w:hAnsiTheme="majorHAnsi"/>
          <w:bCs/>
          <w:lang w:val="hr-HR"/>
        </w:rPr>
        <w:t>grada u prostoru planirano je 1</w:t>
      </w:r>
      <w:r w:rsidRPr="00BA0973">
        <w:rPr>
          <w:rFonts w:asciiTheme="majorHAnsi" w:hAnsiTheme="majorHAnsi"/>
          <w:bCs/>
          <w:lang w:val="hr-HR"/>
        </w:rPr>
        <w:t xml:space="preserve">.000,00 </w:t>
      </w:r>
      <w:r w:rsidR="003002BD">
        <w:rPr>
          <w:rFonts w:asciiTheme="majorHAnsi" w:hAnsiTheme="majorHAnsi"/>
          <w:bCs/>
          <w:lang w:val="hr-HR"/>
        </w:rPr>
        <w:t>eura</w:t>
      </w:r>
      <w:r w:rsidRPr="00BA0973">
        <w:rPr>
          <w:rFonts w:asciiTheme="majorHAnsi" w:hAnsiTheme="majorHAnsi"/>
          <w:bCs/>
          <w:lang w:val="hr-HR"/>
        </w:rPr>
        <w:t xml:space="preserve"> financirano od ostalih prihoda za posebne namjene</w:t>
      </w:r>
      <w:r w:rsidR="00E96AAF">
        <w:rPr>
          <w:rFonts w:asciiTheme="majorHAnsi" w:hAnsiTheme="majorHAnsi"/>
          <w:bCs/>
          <w:lang w:val="hr-HR"/>
        </w:rPr>
        <w:t xml:space="preserve"> za ostale nespomenute rashode poslovanja</w:t>
      </w:r>
    </w:p>
    <w:p w14:paraId="07811E9A" w14:textId="7F7FC1A6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4F6FD" w14:textId="6BE1013D" w:rsidR="00745F14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POTICANJE RAZVOJA TURIZMA</w:t>
      </w:r>
    </w:p>
    <w:p w14:paraId="512D79BB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015D31F" w14:textId="7238FF3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Strategija razvoja turizma planirano u iznosu od </w:t>
      </w:r>
      <w:r w:rsidR="0021272B">
        <w:rPr>
          <w:rFonts w:asciiTheme="majorHAnsi" w:hAnsiTheme="majorHAnsi"/>
          <w:b/>
          <w:lang w:val="hr-HR"/>
        </w:rPr>
        <w:t>7</w:t>
      </w:r>
      <w:r w:rsidRPr="00BA0973">
        <w:rPr>
          <w:rFonts w:asciiTheme="majorHAnsi" w:hAnsiTheme="majorHAnsi"/>
          <w:b/>
          <w:lang w:val="hr-HR"/>
        </w:rPr>
        <w:t xml:space="preserve">.000,00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30511338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15B25B5" w14:textId="1A819697" w:rsidR="006D60BB" w:rsidRPr="00BA0973" w:rsidRDefault="006D60BB" w:rsidP="006D60BB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izradu Strategije</w:t>
      </w:r>
      <w:r w:rsidR="0021272B">
        <w:rPr>
          <w:rFonts w:asciiTheme="majorHAnsi" w:hAnsiTheme="majorHAnsi"/>
          <w:lang w:val="hr-HR"/>
        </w:rPr>
        <w:t xml:space="preserve"> razvoja turizma planirano je 4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financirano od pomoći županijskog proračuna za rashode za usluge</w:t>
      </w:r>
    </w:p>
    <w:p w14:paraId="1D7D21DE" w14:textId="1A907C4E" w:rsidR="00D60574" w:rsidRPr="00BA0973" w:rsidRDefault="006D60BB" w:rsidP="00B7107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A90443" w:rsidRPr="00BA0973">
        <w:rPr>
          <w:rFonts w:asciiTheme="majorHAnsi" w:hAnsiTheme="majorHAnsi"/>
          <w:lang w:val="hr-HR"/>
        </w:rPr>
        <w:t xml:space="preserve">projekt </w:t>
      </w:r>
      <w:proofErr w:type="spellStart"/>
      <w:r w:rsidR="00A90443" w:rsidRPr="00BA0973">
        <w:rPr>
          <w:rFonts w:asciiTheme="majorHAnsi" w:hAnsiTheme="majorHAnsi"/>
          <w:lang w:val="hr-HR"/>
        </w:rPr>
        <w:t>cikloturizam</w:t>
      </w:r>
      <w:proofErr w:type="spellEnd"/>
      <w:r w:rsidR="00A90443" w:rsidRPr="00BA0973">
        <w:rPr>
          <w:rFonts w:asciiTheme="majorHAnsi" w:hAnsiTheme="majorHAnsi"/>
          <w:lang w:val="hr-HR"/>
        </w:rPr>
        <w:t xml:space="preserve"> u Općini Gradec</w:t>
      </w:r>
      <w:r w:rsidRPr="00BA0973">
        <w:rPr>
          <w:rFonts w:asciiTheme="majorHAnsi" w:hAnsiTheme="majorHAnsi"/>
          <w:lang w:val="hr-HR"/>
        </w:rPr>
        <w:t xml:space="preserve"> planirano je</w:t>
      </w:r>
      <w:r w:rsidR="0021272B">
        <w:rPr>
          <w:rFonts w:asciiTheme="majorHAnsi" w:hAnsiTheme="majorHAnsi"/>
          <w:lang w:val="hr-HR"/>
        </w:rPr>
        <w:t xml:space="preserve"> 3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ra</w:t>
      </w:r>
      <w:r w:rsidR="0021272B">
        <w:rPr>
          <w:rFonts w:asciiTheme="majorHAnsi" w:hAnsiTheme="majorHAnsi"/>
          <w:lang w:val="hr-HR"/>
        </w:rPr>
        <w:t>shode za usluge financirano od p</w:t>
      </w:r>
      <w:r w:rsidRPr="00BA0973">
        <w:rPr>
          <w:rFonts w:asciiTheme="majorHAnsi" w:hAnsiTheme="majorHAnsi"/>
          <w:lang w:val="hr-HR"/>
        </w:rPr>
        <w:t>omoći-županijski proračun</w:t>
      </w:r>
      <w:r w:rsidR="0021272B">
        <w:rPr>
          <w:rFonts w:asciiTheme="majorHAnsi" w:hAnsiTheme="majorHAnsi"/>
          <w:lang w:val="hr-HR"/>
        </w:rPr>
        <w:t xml:space="preserve"> za građevinske objekte</w:t>
      </w:r>
    </w:p>
    <w:p w14:paraId="6488FAE4" w14:textId="77777777" w:rsidR="00D60574" w:rsidRPr="00BA0973" w:rsidRDefault="00D6057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60DF456" w14:textId="1D528941" w:rsidR="00D60574" w:rsidRPr="00BA0973" w:rsidRDefault="006D60B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GLAVA DJEČJI VRTIĆ </w:t>
      </w:r>
      <w:r w:rsidR="00A90443" w:rsidRPr="00BA0973">
        <w:rPr>
          <w:rFonts w:asciiTheme="majorHAnsi" w:hAnsiTheme="majorHAnsi"/>
          <w:b/>
          <w:lang w:val="hr-HR"/>
        </w:rPr>
        <w:t>1.930.000</w:t>
      </w:r>
      <w:r w:rsidRPr="00BA0973">
        <w:rPr>
          <w:rFonts w:asciiTheme="majorHAnsi" w:hAnsiTheme="majorHAnsi"/>
          <w:b/>
          <w:lang w:val="hr-HR"/>
        </w:rPr>
        <w:t xml:space="preserve">,00 </w:t>
      </w:r>
      <w:r w:rsidR="003002BD">
        <w:rPr>
          <w:rFonts w:asciiTheme="majorHAnsi" w:hAnsiTheme="majorHAnsi"/>
          <w:b/>
          <w:lang w:val="hr-HR"/>
        </w:rPr>
        <w:t>EURA</w:t>
      </w:r>
    </w:p>
    <w:p w14:paraId="414A4D1C" w14:textId="77777777" w:rsidR="00A90443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95734" w14:textId="7403D59C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Financiranje predškolskog odgoja planiran u iznosu od </w:t>
      </w:r>
      <w:r w:rsidR="00344DF3">
        <w:rPr>
          <w:rFonts w:asciiTheme="majorHAnsi" w:hAnsiTheme="majorHAnsi"/>
          <w:b/>
          <w:lang w:val="hr-HR"/>
        </w:rPr>
        <w:t>261.500,00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002BD">
        <w:rPr>
          <w:rFonts w:asciiTheme="majorHAnsi" w:hAnsiTheme="majorHAnsi"/>
          <w:b/>
          <w:lang w:val="hr-HR"/>
        </w:rPr>
        <w:t>eura</w:t>
      </w:r>
    </w:p>
    <w:p w14:paraId="29D364AC" w14:textId="320B6C85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 xml:space="preserve">Za financiranje redovne djelatnosti Dječjeg vrtića Din-don planirano je </w:t>
      </w:r>
      <w:r w:rsidR="00344DF3">
        <w:rPr>
          <w:rFonts w:asciiTheme="majorHAnsi" w:hAnsiTheme="majorHAnsi"/>
          <w:lang w:val="hr-HR"/>
        </w:rPr>
        <w:t xml:space="preserve">261.500,00 </w:t>
      </w:r>
      <w:r w:rsidR="003002BD">
        <w:rPr>
          <w:rFonts w:asciiTheme="majorHAnsi" w:hAnsiTheme="majorHAnsi"/>
          <w:lang w:val="hr-HR"/>
        </w:rPr>
        <w:t>eura</w:t>
      </w:r>
    </w:p>
    <w:p w14:paraId="2DC9E650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Od toga; </w:t>
      </w:r>
    </w:p>
    <w:p w14:paraId="35955E02" w14:textId="2A0F3EF9" w:rsidR="006D60BB" w:rsidRPr="00BA0973" w:rsidRDefault="006D60BB" w:rsidP="006D60B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Rashodi za zaposlene planirani u iznosu od </w:t>
      </w:r>
      <w:r w:rsidR="00E834E1">
        <w:rPr>
          <w:rFonts w:asciiTheme="majorHAnsi" w:hAnsiTheme="majorHAnsi"/>
          <w:lang w:val="hr-HR"/>
        </w:rPr>
        <w:t>182.000,00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, od toga; plaće (bruto) </w:t>
      </w:r>
      <w:r w:rsidR="00E834E1">
        <w:rPr>
          <w:rFonts w:asciiTheme="majorHAnsi" w:hAnsiTheme="majorHAnsi"/>
          <w:lang w:val="hr-HR"/>
        </w:rPr>
        <w:t xml:space="preserve">159.000,00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, ostali rashodi za zaposlene </w:t>
      </w:r>
      <w:r w:rsidR="00E834E1">
        <w:rPr>
          <w:rFonts w:asciiTheme="majorHAnsi" w:hAnsiTheme="majorHAnsi"/>
          <w:lang w:val="hr-HR"/>
        </w:rPr>
        <w:t xml:space="preserve">3.000,00 </w:t>
      </w:r>
      <w:r w:rsidR="003002BD">
        <w:rPr>
          <w:rFonts w:asciiTheme="majorHAnsi" w:hAnsiTheme="majorHAnsi"/>
          <w:lang w:val="hr-HR"/>
        </w:rPr>
        <w:t>eura</w:t>
      </w:r>
      <w:r w:rsidR="00E834E1">
        <w:rPr>
          <w:rFonts w:asciiTheme="majorHAnsi" w:hAnsiTheme="majorHAnsi"/>
          <w:lang w:val="hr-HR"/>
        </w:rPr>
        <w:t xml:space="preserve"> i doprinosi na plaće 20.000,00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7E24712B" w14:textId="3A086AB5" w:rsidR="003D397F" w:rsidRPr="00BA0973" w:rsidRDefault="006D60BB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D54160">
        <w:rPr>
          <w:rFonts w:asciiTheme="majorHAnsi" w:hAnsiTheme="majorHAnsi"/>
          <w:lang w:val="hr-HR"/>
        </w:rPr>
        <w:t>70.500,00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od toga; naknade troškova zaposlenima </w:t>
      </w:r>
      <w:r w:rsidR="00D54160">
        <w:rPr>
          <w:rFonts w:asciiTheme="majorHAnsi" w:hAnsiTheme="majorHAnsi"/>
          <w:lang w:val="hr-HR"/>
        </w:rPr>
        <w:t>10.500,00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rashodi za materijal i energiju </w:t>
      </w:r>
      <w:r w:rsidR="00D54160">
        <w:rPr>
          <w:rFonts w:asciiTheme="majorHAnsi" w:hAnsiTheme="majorHAnsi"/>
          <w:lang w:val="hr-HR"/>
        </w:rPr>
        <w:t>42.000,00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, rashodi za usluge </w:t>
      </w:r>
      <w:r w:rsidR="00D54160">
        <w:rPr>
          <w:rFonts w:asciiTheme="majorHAnsi" w:hAnsiTheme="majorHAnsi"/>
          <w:lang w:val="hr-HR"/>
        </w:rPr>
        <w:t>16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i ostali nespomenuti rashodi poslovanja </w:t>
      </w:r>
      <w:r w:rsidR="00D948FD">
        <w:rPr>
          <w:rFonts w:asciiTheme="majorHAnsi" w:hAnsiTheme="majorHAnsi"/>
          <w:lang w:val="hr-HR"/>
        </w:rPr>
        <w:t>2.000,00</w:t>
      </w:r>
      <w:r w:rsidRPr="00BA0973">
        <w:rPr>
          <w:rFonts w:asciiTheme="majorHAnsi" w:hAnsiTheme="majorHAnsi"/>
          <w:lang w:val="hr-HR"/>
        </w:rPr>
        <w:t xml:space="preserve"> </w:t>
      </w:r>
      <w:r w:rsidR="003002BD">
        <w:rPr>
          <w:rFonts w:asciiTheme="majorHAnsi" w:hAnsiTheme="majorHAnsi"/>
          <w:lang w:val="hr-HR"/>
        </w:rPr>
        <w:t>eura</w:t>
      </w:r>
    </w:p>
    <w:p w14:paraId="7033842E" w14:textId="443D0ABC" w:rsidR="003D397F" w:rsidRPr="00BA0973" w:rsidRDefault="003D397F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Rashodi za nabavu nefinancijske imo</w:t>
      </w:r>
      <w:r w:rsidR="00D948FD">
        <w:rPr>
          <w:rFonts w:asciiTheme="majorHAnsi" w:hAnsiTheme="majorHAnsi"/>
          <w:lang w:val="hr-HR"/>
        </w:rPr>
        <w:t>vine planirani su u iznosu od 9</w:t>
      </w:r>
      <w:r w:rsidRPr="00BA0973">
        <w:rPr>
          <w:rFonts w:asciiTheme="majorHAnsi" w:hAnsiTheme="majorHAnsi"/>
          <w:lang w:val="hr-HR"/>
        </w:rPr>
        <w:t xml:space="preserve">.000,00 </w:t>
      </w:r>
      <w:r w:rsidR="003002BD">
        <w:rPr>
          <w:rFonts w:asciiTheme="majorHAnsi" w:hAnsiTheme="majorHAnsi"/>
          <w:lang w:val="hr-HR"/>
        </w:rPr>
        <w:t>eura</w:t>
      </w:r>
      <w:r w:rsidRPr="00BA0973">
        <w:rPr>
          <w:rFonts w:asciiTheme="majorHAnsi" w:hAnsiTheme="majorHAnsi"/>
          <w:lang w:val="hr-HR"/>
        </w:rPr>
        <w:t xml:space="preserve"> za opremu</w:t>
      </w:r>
    </w:p>
    <w:p w14:paraId="5DAA434D" w14:textId="77777777" w:rsidR="006D60BB" w:rsidRPr="00BA0973" w:rsidRDefault="006D60BB" w:rsidP="006D60BB">
      <w:pPr>
        <w:spacing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51773A57" w14:textId="77777777" w:rsidR="00AC0FAB" w:rsidRPr="00BA0973" w:rsidRDefault="00AC0FA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sectPr w:rsidR="00AC0FAB" w:rsidRPr="00BA0973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920A" w14:textId="77777777" w:rsidR="00AB3B66" w:rsidRDefault="00AB3B66" w:rsidP="002B6110">
      <w:r>
        <w:separator/>
      </w:r>
    </w:p>
  </w:endnote>
  <w:endnote w:type="continuationSeparator" w:id="0">
    <w:p w14:paraId="253BFF7E" w14:textId="77777777" w:rsidR="00AB3B66" w:rsidRDefault="00AB3B66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4702F" w14:textId="77777777" w:rsidR="00AB3B66" w:rsidRDefault="00AB3B66" w:rsidP="002B6110">
      <w:r>
        <w:separator/>
      </w:r>
    </w:p>
  </w:footnote>
  <w:footnote w:type="continuationSeparator" w:id="0">
    <w:p w14:paraId="0C99DCC9" w14:textId="77777777" w:rsidR="00AB3B66" w:rsidRDefault="00AB3B66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6"/>
  </w:num>
  <w:num w:numId="5">
    <w:abstractNumId w:val="30"/>
  </w:num>
  <w:num w:numId="6">
    <w:abstractNumId w:val="31"/>
  </w:num>
  <w:num w:numId="7">
    <w:abstractNumId w:val="0"/>
  </w:num>
  <w:num w:numId="8">
    <w:abstractNumId w:val="2"/>
  </w:num>
  <w:num w:numId="9">
    <w:abstractNumId w:val="33"/>
  </w:num>
  <w:num w:numId="10">
    <w:abstractNumId w:val="3"/>
  </w:num>
  <w:num w:numId="11">
    <w:abstractNumId w:val="15"/>
  </w:num>
  <w:num w:numId="12">
    <w:abstractNumId w:val="10"/>
  </w:num>
  <w:num w:numId="13">
    <w:abstractNumId w:val="27"/>
  </w:num>
  <w:num w:numId="14">
    <w:abstractNumId w:val="4"/>
  </w:num>
  <w:num w:numId="15">
    <w:abstractNumId w:val="22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1"/>
  </w:num>
  <w:num w:numId="21">
    <w:abstractNumId w:val="29"/>
  </w:num>
  <w:num w:numId="22">
    <w:abstractNumId w:val="8"/>
  </w:num>
  <w:num w:numId="23">
    <w:abstractNumId w:val="21"/>
  </w:num>
  <w:num w:numId="24">
    <w:abstractNumId w:val="34"/>
  </w:num>
  <w:num w:numId="25">
    <w:abstractNumId w:val="25"/>
  </w:num>
  <w:num w:numId="26">
    <w:abstractNumId w:val="23"/>
  </w:num>
  <w:num w:numId="27">
    <w:abstractNumId w:val="9"/>
  </w:num>
  <w:num w:numId="28">
    <w:abstractNumId w:val="32"/>
  </w:num>
  <w:num w:numId="29">
    <w:abstractNumId w:val="28"/>
  </w:num>
  <w:num w:numId="30">
    <w:abstractNumId w:val="6"/>
  </w:num>
  <w:num w:numId="31">
    <w:abstractNumId w:val="20"/>
  </w:num>
  <w:num w:numId="32">
    <w:abstractNumId w:val="18"/>
  </w:num>
  <w:num w:numId="33">
    <w:abstractNumId w:val="7"/>
  </w:num>
  <w:num w:numId="34">
    <w:abstractNumId w:val="17"/>
  </w:num>
  <w:num w:numId="3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F07"/>
    <w:rsid w:val="0004002B"/>
    <w:rsid w:val="00040291"/>
    <w:rsid w:val="000463CC"/>
    <w:rsid w:val="00050CDA"/>
    <w:rsid w:val="000544D5"/>
    <w:rsid w:val="00054DCB"/>
    <w:rsid w:val="00055A59"/>
    <w:rsid w:val="00057451"/>
    <w:rsid w:val="00057F5A"/>
    <w:rsid w:val="0006073A"/>
    <w:rsid w:val="00060E94"/>
    <w:rsid w:val="0006160B"/>
    <w:rsid w:val="00065EB6"/>
    <w:rsid w:val="000678F0"/>
    <w:rsid w:val="00067EF5"/>
    <w:rsid w:val="000706A1"/>
    <w:rsid w:val="00074FF2"/>
    <w:rsid w:val="00075674"/>
    <w:rsid w:val="00082096"/>
    <w:rsid w:val="00087814"/>
    <w:rsid w:val="00087C28"/>
    <w:rsid w:val="0009601B"/>
    <w:rsid w:val="000A1794"/>
    <w:rsid w:val="000A2F79"/>
    <w:rsid w:val="000A4C27"/>
    <w:rsid w:val="000A580D"/>
    <w:rsid w:val="000A63E2"/>
    <w:rsid w:val="000A7EA2"/>
    <w:rsid w:val="000B02F5"/>
    <w:rsid w:val="000B554F"/>
    <w:rsid w:val="000B5C0E"/>
    <w:rsid w:val="000B6EC5"/>
    <w:rsid w:val="000B7EF9"/>
    <w:rsid w:val="000C2C78"/>
    <w:rsid w:val="000C36A3"/>
    <w:rsid w:val="000C625D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66DF"/>
    <w:rsid w:val="00117703"/>
    <w:rsid w:val="00120EDA"/>
    <w:rsid w:val="00124EFF"/>
    <w:rsid w:val="00124F67"/>
    <w:rsid w:val="00125E4D"/>
    <w:rsid w:val="00130B9D"/>
    <w:rsid w:val="001315E4"/>
    <w:rsid w:val="00132892"/>
    <w:rsid w:val="00132B49"/>
    <w:rsid w:val="00133885"/>
    <w:rsid w:val="0013427E"/>
    <w:rsid w:val="001345E2"/>
    <w:rsid w:val="00134C25"/>
    <w:rsid w:val="0013576F"/>
    <w:rsid w:val="00137CBF"/>
    <w:rsid w:val="00137EBD"/>
    <w:rsid w:val="00140D97"/>
    <w:rsid w:val="00145184"/>
    <w:rsid w:val="00147234"/>
    <w:rsid w:val="00150F31"/>
    <w:rsid w:val="0015127E"/>
    <w:rsid w:val="00151FB9"/>
    <w:rsid w:val="001529B9"/>
    <w:rsid w:val="00154958"/>
    <w:rsid w:val="00154CFB"/>
    <w:rsid w:val="00154EB3"/>
    <w:rsid w:val="00154F1D"/>
    <w:rsid w:val="0015605B"/>
    <w:rsid w:val="001606D4"/>
    <w:rsid w:val="00162AB9"/>
    <w:rsid w:val="00167976"/>
    <w:rsid w:val="00170BD3"/>
    <w:rsid w:val="00171D7D"/>
    <w:rsid w:val="001732F9"/>
    <w:rsid w:val="00173AAE"/>
    <w:rsid w:val="00174D8E"/>
    <w:rsid w:val="00174DBD"/>
    <w:rsid w:val="00176372"/>
    <w:rsid w:val="00180B79"/>
    <w:rsid w:val="00182759"/>
    <w:rsid w:val="00182A72"/>
    <w:rsid w:val="00184D42"/>
    <w:rsid w:val="00184E0D"/>
    <w:rsid w:val="00185982"/>
    <w:rsid w:val="00191559"/>
    <w:rsid w:val="00193BA6"/>
    <w:rsid w:val="001978EC"/>
    <w:rsid w:val="001A40D0"/>
    <w:rsid w:val="001A63BC"/>
    <w:rsid w:val="001A6F3B"/>
    <w:rsid w:val="001B50EC"/>
    <w:rsid w:val="001B58A3"/>
    <w:rsid w:val="001B71DB"/>
    <w:rsid w:val="001B7BA7"/>
    <w:rsid w:val="001B7D03"/>
    <w:rsid w:val="001C182A"/>
    <w:rsid w:val="001C1BA6"/>
    <w:rsid w:val="001C41CF"/>
    <w:rsid w:val="001C570A"/>
    <w:rsid w:val="001C7405"/>
    <w:rsid w:val="001C7606"/>
    <w:rsid w:val="001D044E"/>
    <w:rsid w:val="001D4611"/>
    <w:rsid w:val="001D4D73"/>
    <w:rsid w:val="001E18BD"/>
    <w:rsid w:val="001E24EB"/>
    <w:rsid w:val="001E325D"/>
    <w:rsid w:val="001E47EB"/>
    <w:rsid w:val="001E4F8C"/>
    <w:rsid w:val="001E5D8E"/>
    <w:rsid w:val="001E5E2A"/>
    <w:rsid w:val="001E6B1D"/>
    <w:rsid w:val="001F6D7A"/>
    <w:rsid w:val="001F7C5D"/>
    <w:rsid w:val="001F7C80"/>
    <w:rsid w:val="00202AFC"/>
    <w:rsid w:val="0020352E"/>
    <w:rsid w:val="00205380"/>
    <w:rsid w:val="00207D26"/>
    <w:rsid w:val="002105CD"/>
    <w:rsid w:val="0021272B"/>
    <w:rsid w:val="00214DE1"/>
    <w:rsid w:val="002178D1"/>
    <w:rsid w:val="00220B7C"/>
    <w:rsid w:val="002235E2"/>
    <w:rsid w:val="002277D8"/>
    <w:rsid w:val="002316BA"/>
    <w:rsid w:val="00232DCD"/>
    <w:rsid w:val="00233778"/>
    <w:rsid w:val="00234190"/>
    <w:rsid w:val="002344FF"/>
    <w:rsid w:val="00235F54"/>
    <w:rsid w:val="00237008"/>
    <w:rsid w:val="002421C2"/>
    <w:rsid w:val="0024461B"/>
    <w:rsid w:val="00244DB6"/>
    <w:rsid w:val="00246C21"/>
    <w:rsid w:val="00247F16"/>
    <w:rsid w:val="00250381"/>
    <w:rsid w:val="00251D4C"/>
    <w:rsid w:val="002523BA"/>
    <w:rsid w:val="00252504"/>
    <w:rsid w:val="00253151"/>
    <w:rsid w:val="00253324"/>
    <w:rsid w:val="00254338"/>
    <w:rsid w:val="00254767"/>
    <w:rsid w:val="00254B16"/>
    <w:rsid w:val="0025510B"/>
    <w:rsid w:val="00255504"/>
    <w:rsid w:val="002579C1"/>
    <w:rsid w:val="002619F3"/>
    <w:rsid w:val="002675C0"/>
    <w:rsid w:val="00272A65"/>
    <w:rsid w:val="00272C29"/>
    <w:rsid w:val="00273B5E"/>
    <w:rsid w:val="00276C0B"/>
    <w:rsid w:val="00276D89"/>
    <w:rsid w:val="0027743B"/>
    <w:rsid w:val="0027767C"/>
    <w:rsid w:val="00281938"/>
    <w:rsid w:val="00282611"/>
    <w:rsid w:val="00282628"/>
    <w:rsid w:val="002828F9"/>
    <w:rsid w:val="00284175"/>
    <w:rsid w:val="002844E4"/>
    <w:rsid w:val="002846AE"/>
    <w:rsid w:val="002851EB"/>
    <w:rsid w:val="00285C23"/>
    <w:rsid w:val="00287D24"/>
    <w:rsid w:val="002937CC"/>
    <w:rsid w:val="0029472C"/>
    <w:rsid w:val="00296C0E"/>
    <w:rsid w:val="002A025E"/>
    <w:rsid w:val="002A096C"/>
    <w:rsid w:val="002A1533"/>
    <w:rsid w:val="002A3722"/>
    <w:rsid w:val="002A5353"/>
    <w:rsid w:val="002A7D89"/>
    <w:rsid w:val="002B286F"/>
    <w:rsid w:val="002B47F7"/>
    <w:rsid w:val="002B4ACA"/>
    <w:rsid w:val="002B5A4C"/>
    <w:rsid w:val="002B6110"/>
    <w:rsid w:val="002B77D4"/>
    <w:rsid w:val="002C3BC3"/>
    <w:rsid w:val="002C57BD"/>
    <w:rsid w:val="002C6B8F"/>
    <w:rsid w:val="002C72C5"/>
    <w:rsid w:val="002D0ED1"/>
    <w:rsid w:val="002D1583"/>
    <w:rsid w:val="002D214B"/>
    <w:rsid w:val="002D2409"/>
    <w:rsid w:val="002D2AAC"/>
    <w:rsid w:val="002D6872"/>
    <w:rsid w:val="002E0C20"/>
    <w:rsid w:val="002E5EA1"/>
    <w:rsid w:val="002F09BA"/>
    <w:rsid w:val="002F1A26"/>
    <w:rsid w:val="002F4811"/>
    <w:rsid w:val="002F795D"/>
    <w:rsid w:val="002F7A05"/>
    <w:rsid w:val="003002BD"/>
    <w:rsid w:val="00301BF0"/>
    <w:rsid w:val="003037C8"/>
    <w:rsid w:val="00303D70"/>
    <w:rsid w:val="00304854"/>
    <w:rsid w:val="00305A31"/>
    <w:rsid w:val="00315230"/>
    <w:rsid w:val="0031548A"/>
    <w:rsid w:val="00320517"/>
    <w:rsid w:val="003225DB"/>
    <w:rsid w:val="003238FC"/>
    <w:rsid w:val="003247AB"/>
    <w:rsid w:val="0032702F"/>
    <w:rsid w:val="00331A6A"/>
    <w:rsid w:val="0033578B"/>
    <w:rsid w:val="00344B74"/>
    <w:rsid w:val="00344D23"/>
    <w:rsid w:val="00344DF3"/>
    <w:rsid w:val="003472F9"/>
    <w:rsid w:val="0034795B"/>
    <w:rsid w:val="00351D9E"/>
    <w:rsid w:val="00354BC3"/>
    <w:rsid w:val="0035773F"/>
    <w:rsid w:val="003624C8"/>
    <w:rsid w:val="00366E07"/>
    <w:rsid w:val="003675CC"/>
    <w:rsid w:val="003675EE"/>
    <w:rsid w:val="0037103E"/>
    <w:rsid w:val="00374D0F"/>
    <w:rsid w:val="00375528"/>
    <w:rsid w:val="00377136"/>
    <w:rsid w:val="0038169E"/>
    <w:rsid w:val="00381A10"/>
    <w:rsid w:val="00383911"/>
    <w:rsid w:val="00383EE1"/>
    <w:rsid w:val="00384586"/>
    <w:rsid w:val="003846DF"/>
    <w:rsid w:val="00387B15"/>
    <w:rsid w:val="0039042E"/>
    <w:rsid w:val="00390CF0"/>
    <w:rsid w:val="00393705"/>
    <w:rsid w:val="00397460"/>
    <w:rsid w:val="003974D5"/>
    <w:rsid w:val="00397911"/>
    <w:rsid w:val="003A1DD0"/>
    <w:rsid w:val="003A44F3"/>
    <w:rsid w:val="003A4E15"/>
    <w:rsid w:val="003A4F21"/>
    <w:rsid w:val="003A728C"/>
    <w:rsid w:val="003B0828"/>
    <w:rsid w:val="003B2FC2"/>
    <w:rsid w:val="003B50B4"/>
    <w:rsid w:val="003B725D"/>
    <w:rsid w:val="003C023B"/>
    <w:rsid w:val="003C5C3D"/>
    <w:rsid w:val="003C5CA0"/>
    <w:rsid w:val="003C6C02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E5AEB"/>
    <w:rsid w:val="003F11D7"/>
    <w:rsid w:val="003F20BA"/>
    <w:rsid w:val="003F3460"/>
    <w:rsid w:val="003F4033"/>
    <w:rsid w:val="003F568A"/>
    <w:rsid w:val="00402684"/>
    <w:rsid w:val="00403633"/>
    <w:rsid w:val="004042A6"/>
    <w:rsid w:val="004058AE"/>
    <w:rsid w:val="004062BA"/>
    <w:rsid w:val="004105EB"/>
    <w:rsid w:val="00411139"/>
    <w:rsid w:val="004111A2"/>
    <w:rsid w:val="00412117"/>
    <w:rsid w:val="00412233"/>
    <w:rsid w:val="00413515"/>
    <w:rsid w:val="00424CF2"/>
    <w:rsid w:val="00424DC9"/>
    <w:rsid w:val="00426C7F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65FA2"/>
    <w:rsid w:val="00471EB0"/>
    <w:rsid w:val="00480B3C"/>
    <w:rsid w:val="00480B54"/>
    <w:rsid w:val="00480CE4"/>
    <w:rsid w:val="00480E26"/>
    <w:rsid w:val="004816AB"/>
    <w:rsid w:val="00485E5F"/>
    <w:rsid w:val="00490B19"/>
    <w:rsid w:val="00493ED1"/>
    <w:rsid w:val="0049443C"/>
    <w:rsid w:val="00495109"/>
    <w:rsid w:val="0049658C"/>
    <w:rsid w:val="00496753"/>
    <w:rsid w:val="00496AF9"/>
    <w:rsid w:val="00497803"/>
    <w:rsid w:val="004A0967"/>
    <w:rsid w:val="004A0A9B"/>
    <w:rsid w:val="004A26B3"/>
    <w:rsid w:val="004A5878"/>
    <w:rsid w:val="004A7C11"/>
    <w:rsid w:val="004A7FE6"/>
    <w:rsid w:val="004B318D"/>
    <w:rsid w:val="004B36E6"/>
    <w:rsid w:val="004B4103"/>
    <w:rsid w:val="004B4AB9"/>
    <w:rsid w:val="004B70AF"/>
    <w:rsid w:val="004C0101"/>
    <w:rsid w:val="004C385E"/>
    <w:rsid w:val="004C3AC4"/>
    <w:rsid w:val="004D34E3"/>
    <w:rsid w:val="004D6144"/>
    <w:rsid w:val="004D6469"/>
    <w:rsid w:val="004E1342"/>
    <w:rsid w:val="004E24A5"/>
    <w:rsid w:val="004E3399"/>
    <w:rsid w:val="004F099B"/>
    <w:rsid w:val="004F1D44"/>
    <w:rsid w:val="004F287A"/>
    <w:rsid w:val="004F4F9C"/>
    <w:rsid w:val="005011A1"/>
    <w:rsid w:val="00503090"/>
    <w:rsid w:val="005040FB"/>
    <w:rsid w:val="00504CDA"/>
    <w:rsid w:val="0050533A"/>
    <w:rsid w:val="00507FAB"/>
    <w:rsid w:val="005140EB"/>
    <w:rsid w:val="00514B41"/>
    <w:rsid w:val="00526C50"/>
    <w:rsid w:val="00527B52"/>
    <w:rsid w:val="00527D5F"/>
    <w:rsid w:val="00527DEF"/>
    <w:rsid w:val="0053000C"/>
    <w:rsid w:val="005307BD"/>
    <w:rsid w:val="00530989"/>
    <w:rsid w:val="00531ECA"/>
    <w:rsid w:val="00531F31"/>
    <w:rsid w:val="00534422"/>
    <w:rsid w:val="00542B1F"/>
    <w:rsid w:val="00543CB5"/>
    <w:rsid w:val="00544543"/>
    <w:rsid w:val="00544DAD"/>
    <w:rsid w:val="00545352"/>
    <w:rsid w:val="00546564"/>
    <w:rsid w:val="00546E53"/>
    <w:rsid w:val="0055355D"/>
    <w:rsid w:val="0055359A"/>
    <w:rsid w:val="0055411C"/>
    <w:rsid w:val="00555E6C"/>
    <w:rsid w:val="005563C5"/>
    <w:rsid w:val="0056575B"/>
    <w:rsid w:val="005666BE"/>
    <w:rsid w:val="00566898"/>
    <w:rsid w:val="00570A09"/>
    <w:rsid w:val="00577387"/>
    <w:rsid w:val="00583E95"/>
    <w:rsid w:val="00587FA4"/>
    <w:rsid w:val="00590155"/>
    <w:rsid w:val="005959C7"/>
    <w:rsid w:val="00597164"/>
    <w:rsid w:val="00597E6A"/>
    <w:rsid w:val="005A03C5"/>
    <w:rsid w:val="005A2956"/>
    <w:rsid w:val="005A5215"/>
    <w:rsid w:val="005A6B1F"/>
    <w:rsid w:val="005B1BC1"/>
    <w:rsid w:val="005B2F7F"/>
    <w:rsid w:val="005B3244"/>
    <w:rsid w:val="005B536A"/>
    <w:rsid w:val="005C263E"/>
    <w:rsid w:val="005D008F"/>
    <w:rsid w:val="005D10DC"/>
    <w:rsid w:val="005D124B"/>
    <w:rsid w:val="005D2C35"/>
    <w:rsid w:val="005D3703"/>
    <w:rsid w:val="005D4FFA"/>
    <w:rsid w:val="005E0CB5"/>
    <w:rsid w:val="005E5F25"/>
    <w:rsid w:val="005F1FD4"/>
    <w:rsid w:val="005F33C7"/>
    <w:rsid w:val="006005A4"/>
    <w:rsid w:val="00600954"/>
    <w:rsid w:val="0060152E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6226"/>
    <w:rsid w:val="00630EEB"/>
    <w:rsid w:val="006365A0"/>
    <w:rsid w:val="006368FC"/>
    <w:rsid w:val="00637173"/>
    <w:rsid w:val="006418F0"/>
    <w:rsid w:val="00641AD6"/>
    <w:rsid w:val="0064202A"/>
    <w:rsid w:val="00643FD4"/>
    <w:rsid w:val="00645A68"/>
    <w:rsid w:val="006471E5"/>
    <w:rsid w:val="00647346"/>
    <w:rsid w:val="0064736A"/>
    <w:rsid w:val="006514E0"/>
    <w:rsid w:val="006560C9"/>
    <w:rsid w:val="00656A39"/>
    <w:rsid w:val="00656C68"/>
    <w:rsid w:val="00657418"/>
    <w:rsid w:val="0066386E"/>
    <w:rsid w:val="00671381"/>
    <w:rsid w:val="00671E0E"/>
    <w:rsid w:val="006724CF"/>
    <w:rsid w:val="0068168B"/>
    <w:rsid w:val="00682145"/>
    <w:rsid w:val="0068220F"/>
    <w:rsid w:val="006852BB"/>
    <w:rsid w:val="00686FF6"/>
    <w:rsid w:val="00687DC2"/>
    <w:rsid w:val="00691123"/>
    <w:rsid w:val="00692528"/>
    <w:rsid w:val="00695835"/>
    <w:rsid w:val="00697A47"/>
    <w:rsid w:val="006A26C7"/>
    <w:rsid w:val="006A2C44"/>
    <w:rsid w:val="006A2FD1"/>
    <w:rsid w:val="006A634C"/>
    <w:rsid w:val="006A6974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2990"/>
    <w:rsid w:val="006E34EC"/>
    <w:rsid w:val="006E5306"/>
    <w:rsid w:val="006E5388"/>
    <w:rsid w:val="006E7E29"/>
    <w:rsid w:val="006F1BF8"/>
    <w:rsid w:val="006F2B50"/>
    <w:rsid w:val="006F3DD4"/>
    <w:rsid w:val="006F3E95"/>
    <w:rsid w:val="006F6632"/>
    <w:rsid w:val="00700538"/>
    <w:rsid w:val="007049B5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5B52"/>
    <w:rsid w:val="00726E2D"/>
    <w:rsid w:val="00727414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165E"/>
    <w:rsid w:val="0077213E"/>
    <w:rsid w:val="007723FC"/>
    <w:rsid w:val="00773766"/>
    <w:rsid w:val="007749BA"/>
    <w:rsid w:val="00774F39"/>
    <w:rsid w:val="0077620E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15BD"/>
    <w:rsid w:val="007A264F"/>
    <w:rsid w:val="007A3315"/>
    <w:rsid w:val="007A4418"/>
    <w:rsid w:val="007A631A"/>
    <w:rsid w:val="007A7422"/>
    <w:rsid w:val="007B0278"/>
    <w:rsid w:val="007B0605"/>
    <w:rsid w:val="007B2FE8"/>
    <w:rsid w:val="007B3D93"/>
    <w:rsid w:val="007B7201"/>
    <w:rsid w:val="007B755A"/>
    <w:rsid w:val="007C6332"/>
    <w:rsid w:val="007C6E4D"/>
    <w:rsid w:val="007C7043"/>
    <w:rsid w:val="007D0B13"/>
    <w:rsid w:val="007D1177"/>
    <w:rsid w:val="007D1BD0"/>
    <w:rsid w:val="007D2782"/>
    <w:rsid w:val="007D4E83"/>
    <w:rsid w:val="007D517B"/>
    <w:rsid w:val="007D5546"/>
    <w:rsid w:val="007D7616"/>
    <w:rsid w:val="007F23DB"/>
    <w:rsid w:val="0080058E"/>
    <w:rsid w:val="00800AFD"/>
    <w:rsid w:val="008043DB"/>
    <w:rsid w:val="00804F25"/>
    <w:rsid w:val="008065F1"/>
    <w:rsid w:val="00807703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73B"/>
    <w:rsid w:val="00842FE8"/>
    <w:rsid w:val="00843EEC"/>
    <w:rsid w:val="008510C2"/>
    <w:rsid w:val="0085315F"/>
    <w:rsid w:val="00854AD2"/>
    <w:rsid w:val="00855350"/>
    <w:rsid w:val="00855653"/>
    <w:rsid w:val="00857D30"/>
    <w:rsid w:val="00857F2D"/>
    <w:rsid w:val="00861BC8"/>
    <w:rsid w:val="00861DEA"/>
    <w:rsid w:val="00862FB8"/>
    <w:rsid w:val="00874125"/>
    <w:rsid w:val="0087519B"/>
    <w:rsid w:val="00876A49"/>
    <w:rsid w:val="008778CE"/>
    <w:rsid w:val="00882897"/>
    <w:rsid w:val="0088391A"/>
    <w:rsid w:val="00886983"/>
    <w:rsid w:val="00886E6D"/>
    <w:rsid w:val="00886FF5"/>
    <w:rsid w:val="008911E6"/>
    <w:rsid w:val="008918CC"/>
    <w:rsid w:val="00891C26"/>
    <w:rsid w:val="008937A9"/>
    <w:rsid w:val="008941BA"/>
    <w:rsid w:val="00896B6E"/>
    <w:rsid w:val="00897680"/>
    <w:rsid w:val="008A0228"/>
    <w:rsid w:val="008A1FFB"/>
    <w:rsid w:val="008A3F03"/>
    <w:rsid w:val="008A5C01"/>
    <w:rsid w:val="008A5E44"/>
    <w:rsid w:val="008A6583"/>
    <w:rsid w:val="008A7CC1"/>
    <w:rsid w:val="008B5D04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293A"/>
    <w:rsid w:val="008E3876"/>
    <w:rsid w:val="008E4135"/>
    <w:rsid w:val="008E59CE"/>
    <w:rsid w:val="008E605C"/>
    <w:rsid w:val="008F01F7"/>
    <w:rsid w:val="008F0FCE"/>
    <w:rsid w:val="008F277F"/>
    <w:rsid w:val="008F3922"/>
    <w:rsid w:val="008F3B95"/>
    <w:rsid w:val="008F4478"/>
    <w:rsid w:val="008F6795"/>
    <w:rsid w:val="008F7617"/>
    <w:rsid w:val="0090037B"/>
    <w:rsid w:val="00906083"/>
    <w:rsid w:val="0091522C"/>
    <w:rsid w:val="0091633C"/>
    <w:rsid w:val="009200D8"/>
    <w:rsid w:val="00927092"/>
    <w:rsid w:val="009356BF"/>
    <w:rsid w:val="00936105"/>
    <w:rsid w:val="009364F7"/>
    <w:rsid w:val="00940464"/>
    <w:rsid w:val="00943B71"/>
    <w:rsid w:val="00945769"/>
    <w:rsid w:val="00946878"/>
    <w:rsid w:val="009535F7"/>
    <w:rsid w:val="009610BF"/>
    <w:rsid w:val="009619DF"/>
    <w:rsid w:val="00961A3A"/>
    <w:rsid w:val="009665E5"/>
    <w:rsid w:val="00966B01"/>
    <w:rsid w:val="00972910"/>
    <w:rsid w:val="009768FF"/>
    <w:rsid w:val="00977342"/>
    <w:rsid w:val="009779E6"/>
    <w:rsid w:val="0098220D"/>
    <w:rsid w:val="00984FDD"/>
    <w:rsid w:val="00987488"/>
    <w:rsid w:val="00990850"/>
    <w:rsid w:val="009931DB"/>
    <w:rsid w:val="0099463C"/>
    <w:rsid w:val="0099555F"/>
    <w:rsid w:val="00997D38"/>
    <w:rsid w:val="009A019A"/>
    <w:rsid w:val="009A23D0"/>
    <w:rsid w:val="009A3A65"/>
    <w:rsid w:val="009A4587"/>
    <w:rsid w:val="009A5B2A"/>
    <w:rsid w:val="009A5E1B"/>
    <w:rsid w:val="009B044E"/>
    <w:rsid w:val="009B0755"/>
    <w:rsid w:val="009B0BCB"/>
    <w:rsid w:val="009B11C4"/>
    <w:rsid w:val="009B35EE"/>
    <w:rsid w:val="009D1B52"/>
    <w:rsid w:val="009D6C04"/>
    <w:rsid w:val="009E2026"/>
    <w:rsid w:val="009E376D"/>
    <w:rsid w:val="009E6928"/>
    <w:rsid w:val="009F2EC2"/>
    <w:rsid w:val="009F365B"/>
    <w:rsid w:val="009F581E"/>
    <w:rsid w:val="009F5D59"/>
    <w:rsid w:val="009F77E6"/>
    <w:rsid w:val="009F7A69"/>
    <w:rsid w:val="009F7ADB"/>
    <w:rsid w:val="00A00B94"/>
    <w:rsid w:val="00A0593E"/>
    <w:rsid w:val="00A07B8C"/>
    <w:rsid w:val="00A10D5B"/>
    <w:rsid w:val="00A12E22"/>
    <w:rsid w:val="00A13847"/>
    <w:rsid w:val="00A14EDA"/>
    <w:rsid w:val="00A1627E"/>
    <w:rsid w:val="00A16D2C"/>
    <w:rsid w:val="00A230DE"/>
    <w:rsid w:val="00A23C38"/>
    <w:rsid w:val="00A26B46"/>
    <w:rsid w:val="00A26C51"/>
    <w:rsid w:val="00A27F26"/>
    <w:rsid w:val="00A301A5"/>
    <w:rsid w:val="00A3163B"/>
    <w:rsid w:val="00A36429"/>
    <w:rsid w:val="00A40924"/>
    <w:rsid w:val="00A425E5"/>
    <w:rsid w:val="00A449B0"/>
    <w:rsid w:val="00A5211A"/>
    <w:rsid w:val="00A61943"/>
    <w:rsid w:val="00A61D35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6D97"/>
    <w:rsid w:val="00A80EB8"/>
    <w:rsid w:val="00A81267"/>
    <w:rsid w:val="00A8231D"/>
    <w:rsid w:val="00A8405A"/>
    <w:rsid w:val="00A84A83"/>
    <w:rsid w:val="00A876DE"/>
    <w:rsid w:val="00A90443"/>
    <w:rsid w:val="00A908DB"/>
    <w:rsid w:val="00A91902"/>
    <w:rsid w:val="00AA186C"/>
    <w:rsid w:val="00AA52D2"/>
    <w:rsid w:val="00AA6B29"/>
    <w:rsid w:val="00AB04AF"/>
    <w:rsid w:val="00AB152F"/>
    <w:rsid w:val="00AB3B66"/>
    <w:rsid w:val="00AB5907"/>
    <w:rsid w:val="00AB7D7D"/>
    <w:rsid w:val="00AC0FAB"/>
    <w:rsid w:val="00AD065F"/>
    <w:rsid w:val="00AD7724"/>
    <w:rsid w:val="00AD7CD4"/>
    <w:rsid w:val="00AE004E"/>
    <w:rsid w:val="00AE1DB8"/>
    <w:rsid w:val="00AE4A22"/>
    <w:rsid w:val="00AE585E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16B57"/>
    <w:rsid w:val="00B22187"/>
    <w:rsid w:val="00B22C5D"/>
    <w:rsid w:val="00B265B0"/>
    <w:rsid w:val="00B274B6"/>
    <w:rsid w:val="00B323E3"/>
    <w:rsid w:val="00B33979"/>
    <w:rsid w:val="00B349CF"/>
    <w:rsid w:val="00B40E4B"/>
    <w:rsid w:val="00B416AB"/>
    <w:rsid w:val="00B448DB"/>
    <w:rsid w:val="00B54433"/>
    <w:rsid w:val="00B549DA"/>
    <w:rsid w:val="00B556AC"/>
    <w:rsid w:val="00B55AB5"/>
    <w:rsid w:val="00B56330"/>
    <w:rsid w:val="00B61121"/>
    <w:rsid w:val="00B61786"/>
    <w:rsid w:val="00B6465D"/>
    <w:rsid w:val="00B654C5"/>
    <w:rsid w:val="00B672CC"/>
    <w:rsid w:val="00B67878"/>
    <w:rsid w:val="00B71073"/>
    <w:rsid w:val="00B74AF6"/>
    <w:rsid w:val="00B7642E"/>
    <w:rsid w:val="00B7737E"/>
    <w:rsid w:val="00B7766E"/>
    <w:rsid w:val="00B77BD3"/>
    <w:rsid w:val="00B91619"/>
    <w:rsid w:val="00B93F9A"/>
    <w:rsid w:val="00B9444E"/>
    <w:rsid w:val="00B94604"/>
    <w:rsid w:val="00B97BE6"/>
    <w:rsid w:val="00BA0973"/>
    <w:rsid w:val="00BA3D25"/>
    <w:rsid w:val="00BA3F35"/>
    <w:rsid w:val="00BA415C"/>
    <w:rsid w:val="00BA5F96"/>
    <w:rsid w:val="00BA62B7"/>
    <w:rsid w:val="00BA73BC"/>
    <w:rsid w:val="00BB343D"/>
    <w:rsid w:val="00BB5853"/>
    <w:rsid w:val="00BB640E"/>
    <w:rsid w:val="00BB758B"/>
    <w:rsid w:val="00BB75B0"/>
    <w:rsid w:val="00BC019C"/>
    <w:rsid w:val="00BC1139"/>
    <w:rsid w:val="00BC16E9"/>
    <w:rsid w:val="00BC2103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0F6D"/>
    <w:rsid w:val="00BE12C3"/>
    <w:rsid w:val="00BE4D1C"/>
    <w:rsid w:val="00BE502D"/>
    <w:rsid w:val="00BE7826"/>
    <w:rsid w:val="00BE7BA9"/>
    <w:rsid w:val="00BF1EF0"/>
    <w:rsid w:val="00BF4904"/>
    <w:rsid w:val="00C01DD5"/>
    <w:rsid w:val="00C02032"/>
    <w:rsid w:val="00C022E8"/>
    <w:rsid w:val="00C040E4"/>
    <w:rsid w:val="00C10BB5"/>
    <w:rsid w:val="00C11177"/>
    <w:rsid w:val="00C114FF"/>
    <w:rsid w:val="00C11528"/>
    <w:rsid w:val="00C117A8"/>
    <w:rsid w:val="00C126D1"/>
    <w:rsid w:val="00C13DA1"/>
    <w:rsid w:val="00C159B8"/>
    <w:rsid w:val="00C16958"/>
    <w:rsid w:val="00C17CFD"/>
    <w:rsid w:val="00C22F84"/>
    <w:rsid w:val="00C32A4C"/>
    <w:rsid w:val="00C406CD"/>
    <w:rsid w:val="00C41556"/>
    <w:rsid w:val="00C43826"/>
    <w:rsid w:val="00C44259"/>
    <w:rsid w:val="00C4450E"/>
    <w:rsid w:val="00C44DAA"/>
    <w:rsid w:val="00C45FD2"/>
    <w:rsid w:val="00C524E3"/>
    <w:rsid w:val="00C52B8D"/>
    <w:rsid w:val="00C546B6"/>
    <w:rsid w:val="00C574B6"/>
    <w:rsid w:val="00C615C9"/>
    <w:rsid w:val="00C62FB4"/>
    <w:rsid w:val="00C643E9"/>
    <w:rsid w:val="00C646D4"/>
    <w:rsid w:val="00C6563A"/>
    <w:rsid w:val="00C6684B"/>
    <w:rsid w:val="00C670C0"/>
    <w:rsid w:val="00C672CC"/>
    <w:rsid w:val="00C72960"/>
    <w:rsid w:val="00C7492E"/>
    <w:rsid w:val="00C75030"/>
    <w:rsid w:val="00C8228A"/>
    <w:rsid w:val="00C82B50"/>
    <w:rsid w:val="00C82F95"/>
    <w:rsid w:val="00C8317F"/>
    <w:rsid w:val="00C84E46"/>
    <w:rsid w:val="00C87160"/>
    <w:rsid w:val="00C8717C"/>
    <w:rsid w:val="00C902A1"/>
    <w:rsid w:val="00C919B7"/>
    <w:rsid w:val="00C93665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B705F"/>
    <w:rsid w:val="00CC3839"/>
    <w:rsid w:val="00CC40A7"/>
    <w:rsid w:val="00CC4B92"/>
    <w:rsid w:val="00CC548E"/>
    <w:rsid w:val="00CD04C3"/>
    <w:rsid w:val="00CD0631"/>
    <w:rsid w:val="00CD1A12"/>
    <w:rsid w:val="00CD37C0"/>
    <w:rsid w:val="00CD39CD"/>
    <w:rsid w:val="00CD4AC1"/>
    <w:rsid w:val="00CD5B21"/>
    <w:rsid w:val="00CD6717"/>
    <w:rsid w:val="00CE029E"/>
    <w:rsid w:val="00CE1396"/>
    <w:rsid w:val="00CE704A"/>
    <w:rsid w:val="00CF4BE6"/>
    <w:rsid w:val="00CF4D59"/>
    <w:rsid w:val="00CF5E24"/>
    <w:rsid w:val="00D02FEB"/>
    <w:rsid w:val="00D12592"/>
    <w:rsid w:val="00D16C52"/>
    <w:rsid w:val="00D20489"/>
    <w:rsid w:val="00D21BA2"/>
    <w:rsid w:val="00D24DE7"/>
    <w:rsid w:val="00D3490D"/>
    <w:rsid w:val="00D354FC"/>
    <w:rsid w:val="00D36935"/>
    <w:rsid w:val="00D45317"/>
    <w:rsid w:val="00D54160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92A43"/>
    <w:rsid w:val="00D93691"/>
    <w:rsid w:val="00D948FD"/>
    <w:rsid w:val="00DA31E1"/>
    <w:rsid w:val="00DA7957"/>
    <w:rsid w:val="00DB0067"/>
    <w:rsid w:val="00DB0CE1"/>
    <w:rsid w:val="00DB1277"/>
    <w:rsid w:val="00DB2DDD"/>
    <w:rsid w:val="00DB66A1"/>
    <w:rsid w:val="00DB68BA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DF0C12"/>
    <w:rsid w:val="00E02605"/>
    <w:rsid w:val="00E02E46"/>
    <w:rsid w:val="00E0421C"/>
    <w:rsid w:val="00E05F9F"/>
    <w:rsid w:val="00E06C30"/>
    <w:rsid w:val="00E078B0"/>
    <w:rsid w:val="00E10D9B"/>
    <w:rsid w:val="00E11041"/>
    <w:rsid w:val="00E125C7"/>
    <w:rsid w:val="00E12995"/>
    <w:rsid w:val="00E170D4"/>
    <w:rsid w:val="00E1789A"/>
    <w:rsid w:val="00E20FD1"/>
    <w:rsid w:val="00E21D83"/>
    <w:rsid w:val="00E25A14"/>
    <w:rsid w:val="00E26142"/>
    <w:rsid w:val="00E275B6"/>
    <w:rsid w:val="00E3257E"/>
    <w:rsid w:val="00E35BB4"/>
    <w:rsid w:val="00E3641F"/>
    <w:rsid w:val="00E37A40"/>
    <w:rsid w:val="00E43D39"/>
    <w:rsid w:val="00E444B4"/>
    <w:rsid w:val="00E447F5"/>
    <w:rsid w:val="00E46CEC"/>
    <w:rsid w:val="00E51B86"/>
    <w:rsid w:val="00E51BEC"/>
    <w:rsid w:val="00E54E4E"/>
    <w:rsid w:val="00E55E07"/>
    <w:rsid w:val="00E57CA9"/>
    <w:rsid w:val="00E702A9"/>
    <w:rsid w:val="00E74B08"/>
    <w:rsid w:val="00E74D82"/>
    <w:rsid w:val="00E808E0"/>
    <w:rsid w:val="00E834E1"/>
    <w:rsid w:val="00E838AC"/>
    <w:rsid w:val="00E85679"/>
    <w:rsid w:val="00E928D8"/>
    <w:rsid w:val="00E92E81"/>
    <w:rsid w:val="00E93984"/>
    <w:rsid w:val="00E95957"/>
    <w:rsid w:val="00E96AAF"/>
    <w:rsid w:val="00E96B91"/>
    <w:rsid w:val="00E97098"/>
    <w:rsid w:val="00EA089F"/>
    <w:rsid w:val="00EA115C"/>
    <w:rsid w:val="00EA1577"/>
    <w:rsid w:val="00EA274E"/>
    <w:rsid w:val="00EA307B"/>
    <w:rsid w:val="00EA5075"/>
    <w:rsid w:val="00EA7FFE"/>
    <w:rsid w:val="00EB359A"/>
    <w:rsid w:val="00EB3A83"/>
    <w:rsid w:val="00EC0125"/>
    <w:rsid w:val="00EC3328"/>
    <w:rsid w:val="00EC50E6"/>
    <w:rsid w:val="00EC5B57"/>
    <w:rsid w:val="00EC64F0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1294"/>
    <w:rsid w:val="00EF1AB1"/>
    <w:rsid w:val="00EF288E"/>
    <w:rsid w:val="00EF6461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556"/>
    <w:rsid w:val="00F22F4D"/>
    <w:rsid w:val="00F22FFC"/>
    <w:rsid w:val="00F23FFE"/>
    <w:rsid w:val="00F247E4"/>
    <w:rsid w:val="00F26AE7"/>
    <w:rsid w:val="00F26C80"/>
    <w:rsid w:val="00F30F25"/>
    <w:rsid w:val="00F33CEB"/>
    <w:rsid w:val="00F34F8D"/>
    <w:rsid w:val="00F358A0"/>
    <w:rsid w:val="00F367A8"/>
    <w:rsid w:val="00F368B5"/>
    <w:rsid w:val="00F41B7F"/>
    <w:rsid w:val="00F41D2B"/>
    <w:rsid w:val="00F432AF"/>
    <w:rsid w:val="00F464A5"/>
    <w:rsid w:val="00F5431D"/>
    <w:rsid w:val="00F55D89"/>
    <w:rsid w:val="00F5643F"/>
    <w:rsid w:val="00F60B5E"/>
    <w:rsid w:val="00F619F1"/>
    <w:rsid w:val="00F61E1E"/>
    <w:rsid w:val="00F62A71"/>
    <w:rsid w:val="00F62DD7"/>
    <w:rsid w:val="00F63435"/>
    <w:rsid w:val="00F741F0"/>
    <w:rsid w:val="00F74ED3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7628"/>
    <w:rsid w:val="00FA101C"/>
    <w:rsid w:val="00FA6B2D"/>
    <w:rsid w:val="00FA7788"/>
    <w:rsid w:val="00FB0527"/>
    <w:rsid w:val="00FB078B"/>
    <w:rsid w:val="00FB7D7E"/>
    <w:rsid w:val="00FC1EBA"/>
    <w:rsid w:val="00FD643E"/>
    <w:rsid w:val="00FD6602"/>
    <w:rsid w:val="00FD77C1"/>
    <w:rsid w:val="00FD7A04"/>
    <w:rsid w:val="00FE1062"/>
    <w:rsid w:val="00FE25DE"/>
    <w:rsid w:val="00FE2DAF"/>
    <w:rsid w:val="00FF0CD0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racun.hr/Home/Savjetovanje/a29be6d6-524f-4332-879e-33a80f8fcc98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dec.hr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racun.hr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 custLinFactNeighborX="-1862" custLinFactNeighborY="-87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E50EBF84-45B5-4D4F-815C-EF89DA3CF02E}" type="presOf" srcId="{CA021FD8-AC89-4A6C-B052-C69EE006D71A}" destId="{126DDD01-B778-47E3-9CD6-A1608562D20F}" srcOrd="0" destOrd="0" presId="urn:microsoft.com/office/officeart/2005/8/layout/hierarchy1"/>
    <dgm:cxn modelId="{8D896EC5-FC33-4FEE-992F-3E0773649133}" type="presOf" srcId="{178E7AA3-229E-4B80-97D9-0B8A1696B062}" destId="{6E763837-3933-4ECC-86EB-794448488CD0}" srcOrd="0" destOrd="0" presId="urn:microsoft.com/office/officeart/2005/8/layout/hierarchy1"/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A6F7C9C6-E061-4688-B339-40D00C820BD4}" type="presOf" srcId="{16710522-4C94-498C-9D5A-C716C6A7FD22}" destId="{D380513F-6544-406E-BE75-99BDE5D13E25}" srcOrd="0" destOrd="0" presId="urn:microsoft.com/office/officeart/2005/8/layout/hierarchy1"/>
    <dgm:cxn modelId="{50A8EC50-A093-4D28-AF2E-55CB3BF07D5E}" type="presOf" srcId="{6BEE8F6E-1CBC-4AFA-AF8E-DBDA3712C958}" destId="{FF4CDA66-3E8B-4606-AE3B-14FBAB7BA127}" srcOrd="0" destOrd="0" presId="urn:microsoft.com/office/officeart/2005/8/layout/hierarchy1"/>
    <dgm:cxn modelId="{7A9BC744-3C6E-4647-9BF9-F1AC33A95DB8}" type="presOf" srcId="{D824B132-9D73-43CC-A336-E564E62D4ED8}" destId="{F85E8696-A85D-4320-96BA-C6426C47C2FD}" srcOrd="0" destOrd="0" presId="urn:microsoft.com/office/officeart/2005/8/layout/hierarchy1"/>
    <dgm:cxn modelId="{F074B51A-3EA4-4287-8004-9934BBB1B9CF}" type="presOf" srcId="{71801F9F-F0D7-4FA1-BF4A-CE0A98EDA657}" destId="{8ADB243A-E03D-4DE6-B130-BFEB112DE5C1}" srcOrd="0" destOrd="0" presId="urn:microsoft.com/office/officeart/2005/8/layout/hierarchy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7DAA5085-42B9-40E7-9C00-4259628F1685}" type="presOf" srcId="{C0FED5E0-51C8-4ACF-B59C-79906CA04062}" destId="{47A7BDE1-9409-40AC-A72D-A069F57FA48F}" srcOrd="0" destOrd="0" presId="urn:microsoft.com/office/officeart/2005/8/layout/hierarchy1"/>
    <dgm:cxn modelId="{94D2A7A2-E91F-4FA2-B2C3-80E7B5290ED0}" type="presOf" srcId="{B94AA763-A1A6-441C-A57F-14B8A8E035E3}" destId="{F5F73726-1D40-47AD-9B01-C18BC972327C}" srcOrd="0" destOrd="0" presId="urn:microsoft.com/office/officeart/2005/8/layout/hierarchy1"/>
    <dgm:cxn modelId="{A0EA1A75-8DC8-48A9-9F1C-FAE9F468D354}" type="presOf" srcId="{FBEABDBF-0173-4F6E-B281-0472A8DDFC20}" destId="{BF509241-A682-4CF3-ABB2-0CF94D74DE90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9603E708-E2CE-4F74-B5D2-A851FC65E5CC}" type="presOf" srcId="{E822462A-A870-48C1-8BA8-B7374F9610DB}" destId="{F87ECB30-9A2D-4D9F-8062-DB034B593FEC}" srcOrd="0" destOrd="0" presId="urn:microsoft.com/office/officeart/2005/8/layout/hierarchy1"/>
    <dgm:cxn modelId="{856FA20F-D6AB-4284-A905-4C0B52BAFC57}" type="presOf" srcId="{87CE4F62-4008-4F1B-9942-824FD26EB61E}" destId="{DB642E33-C386-44CF-9FDC-7FD756FC2BB1}" srcOrd="0" destOrd="0" presId="urn:microsoft.com/office/officeart/2005/8/layout/hierarchy1"/>
    <dgm:cxn modelId="{5F6A14C3-20FB-4951-89BC-B6CD3B82E090}" type="presOf" srcId="{833B2C94-443F-49E9-B738-36D9EACDA3B2}" destId="{598B0B01-9827-4575-B599-292D351BFF3F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7C705C4A-8C16-43C1-B082-40D2F3B2F826}" type="presOf" srcId="{BF4A96FE-0A41-4D9B-909D-4C30E72D8F4B}" destId="{0A763470-BAD6-461D-804B-747EF899CD65}" srcOrd="0" destOrd="0" presId="urn:microsoft.com/office/officeart/2005/8/layout/hierarchy1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C04A4338-6153-40FF-B109-78F83DA96B51}" type="presOf" srcId="{08A1DD2F-B34B-4F4E-A8F1-609690F9CDF3}" destId="{8E4BC942-2150-42FF-B11F-DDF0A664BDF7}" srcOrd="0" destOrd="0" presId="urn:microsoft.com/office/officeart/2005/8/layout/hierarchy1"/>
    <dgm:cxn modelId="{216A8483-4EC9-46DC-95C9-9901C0B70573}" type="presParOf" srcId="{D380513F-6544-406E-BE75-99BDE5D13E25}" destId="{E28A85D1-89D0-4FC9-873B-C17F1316A019}" srcOrd="0" destOrd="0" presId="urn:microsoft.com/office/officeart/2005/8/layout/hierarchy1"/>
    <dgm:cxn modelId="{976AC16A-F8F5-4ADD-8F70-D0B05A93C2F5}" type="presParOf" srcId="{E28A85D1-89D0-4FC9-873B-C17F1316A019}" destId="{31F576A4-4A50-48C4-B3D1-7BBDB1640137}" srcOrd="0" destOrd="0" presId="urn:microsoft.com/office/officeart/2005/8/layout/hierarchy1"/>
    <dgm:cxn modelId="{BE27A6FE-5D89-4CA7-8B3F-5890F6BDECE2}" type="presParOf" srcId="{31F576A4-4A50-48C4-B3D1-7BBDB1640137}" destId="{69F7CEA7-BDEB-4AD3-86D5-5A6BDF2791B6}" srcOrd="0" destOrd="0" presId="urn:microsoft.com/office/officeart/2005/8/layout/hierarchy1"/>
    <dgm:cxn modelId="{09D06313-B144-4276-B79D-7B3512FD7B82}" type="presParOf" srcId="{31F576A4-4A50-48C4-B3D1-7BBDB1640137}" destId="{8ADB243A-E03D-4DE6-B130-BFEB112DE5C1}" srcOrd="1" destOrd="0" presId="urn:microsoft.com/office/officeart/2005/8/layout/hierarchy1"/>
    <dgm:cxn modelId="{AD53C0B1-3FDD-4562-A2DE-5AC469F1A47F}" type="presParOf" srcId="{E28A85D1-89D0-4FC9-873B-C17F1316A019}" destId="{2BF86F38-9FB4-48C6-849E-FA12FBE35778}" srcOrd="1" destOrd="0" presId="urn:microsoft.com/office/officeart/2005/8/layout/hierarchy1"/>
    <dgm:cxn modelId="{CD712ABD-37F5-4E82-A4A3-702CAFAD1D54}" type="presParOf" srcId="{2BF86F38-9FB4-48C6-849E-FA12FBE35778}" destId="{BF509241-A682-4CF3-ABB2-0CF94D74DE90}" srcOrd="0" destOrd="0" presId="urn:microsoft.com/office/officeart/2005/8/layout/hierarchy1"/>
    <dgm:cxn modelId="{4E897580-BC20-4D23-9250-229AC2C35967}" type="presParOf" srcId="{2BF86F38-9FB4-48C6-849E-FA12FBE35778}" destId="{9EB89CB3-2CE7-40C6-AC79-47915F07125A}" srcOrd="1" destOrd="0" presId="urn:microsoft.com/office/officeart/2005/8/layout/hierarchy1"/>
    <dgm:cxn modelId="{0E547923-5887-465A-8A3A-E913D8A3D7BF}" type="presParOf" srcId="{9EB89CB3-2CE7-40C6-AC79-47915F07125A}" destId="{ADC3E390-D815-4F0C-8ED2-5C5F429C3431}" srcOrd="0" destOrd="0" presId="urn:microsoft.com/office/officeart/2005/8/layout/hierarchy1"/>
    <dgm:cxn modelId="{5C1EBC96-470D-48EC-8464-0D17728C899F}" type="presParOf" srcId="{ADC3E390-D815-4F0C-8ED2-5C5F429C3431}" destId="{58C67CBE-3F65-4A12-BE62-E06E13A25A57}" srcOrd="0" destOrd="0" presId="urn:microsoft.com/office/officeart/2005/8/layout/hierarchy1"/>
    <dgm:cxn modelId="{66DB6C12-8A98-4428-8B97-EE86D105D07C}" type="presParOf" srcId="{ADC3E390-D815-4F0C-8ED2-5C5F429C3431}" destId="{598B0B01-9827-4575-B599-292D351BFF3F}" srcOrd="1" destOrd="0" presId="urn:microsoft.com/office/officeart/2005/8/layout/hierarchy1"/>
    <dgm:cxn modelId="{02041AEE-B836-4511-99DA-7AF94D0D1B1F}" type="presParOf" srcId="{9EB89CB3-2CE7-40C6-AC79-47915F07125A}" destId="{A136A91C-3672-4FDF-9448-693A3C358E3A}" srcOrd="1" destOrd="0" presId="urn:microsoft.com/office/officeart/2005/8/layout/hierarchy1"/>
    <dgm:cxn modelId="{05CEA61E-1416-4072-8685-F17AB19C1899}" type="presParOf" srcId="{A136A91C-3672-4FDF-9448-693A3C358E3A}" destId="{F87ECB30-9A2D-4D9F-8062-DB034B593FEC}" srcOrd="0" destOrd="0" presId="urn:microsoft.com/office/officeart/2005/8/layout/hierarchy1"/>
    <dgm:cxn modelId="{D2C50363-CE1C-460C-A713-F136BC1DA212}" type="presParOf" srcId="{A136A91C-3672-4FDF-9448-693A3C358E3A}" destId="{C73FD66B-F130-418D-9402-66DC6D502127}" srcOrd="1" destOrd="0" presId="urn:microsoft.com/office/officeart/2005/8/layout/hierarchy1"/>
    <dgm:cxn modelId="{68A0E6FB-6EE7-4C95-892D-078BF9939011}" type="presParOf" srcId="{C73FD66B-F130-418D-9402-66DC6D502127}" destId="{5013BF91-B06F-4A8D-8540-373872D0F4A9}" srcOrd="0" destOrd="0" presId="urn:microsoft.com/office/officeart/2005/8/layout/hierarchy1"/>
    <dgm:cxn modelId="{26F1B524-0FED-4A03-A37B-610449E6C07F}" type="presParOf" srcId="{5013BF91-B06F-4A8D-8540-373872D0F4A9}" destId="{40FC2ED6-028F-4C63-9C36-4B27F4FD2913}" srcOrd="0" destOrd="0" presId="urn:microsoft.com/office/officeart/2005/8/layout/hierarchy1"/>
    <dgm:cxn modelId="{84E946C9-FE4C-4EDF-AC2C-4DCFCCDD718D}" type="presParOf" srcId="{5013BF91-B06F-4A8D-8540-373872D0F4A9}" destId="{126DDD01-B778-47E3-9CD6-A1608562D20F}" srcOrd="1" destOrd="0" presId="urn:microsoft.com/office/officeart/2005/8/layout/hierarchy1"/>
    <dgm:cxn modelId="{3DDEA2F7-B985-4122-A80C-D5F23BB44422}" type="presParOf" srcId="{C73FD66B-F130-418D-9402-66DC6D502127}" destId="{46611A8A-239B-4AC8-98EC-EDCD88CF8915}" srcOrd="1" destOrd="0" presId="urn:microsoft.com/office/officeart/2005/8/layout/hierarchy1"/>
    <dgm:cxn modelId="{62424432-E5B7-4EDB-9468-DCCF89357EC9}" type="presParOf" srcId="{A136A91C-3672-4FDF-9448-693A3C358E3A}" destId="{8E4BC942-2150-42FF-B11F-DDF0A664BDF7}" srcOrd="2" destOrd="0" presId="urn:microsoft.com/office/officeart/2005/8/layout/hierarchy1"/>
    <dgm:cxn modelId="{1A79C2EF-8801-43B4-8B11-1AD48E69F02C}" type="presParOf" srcId="{A136A91C-3672-4FDF-9448-693A3C358E3A}" destId="{40A4B809-122E-4549-BC69-48E3417161F8}" srcOrd="3" destOrd="0" presId="urn:microsoft.com/office/officeart/2005/8/layout/hierarchy1"/>
    <dgm:cxn modelId="{12A22F37-3872-45A5-B857-C4F65B3372A1}" type="presParOf" srcId="{40A4B809-122E-4549-BC69-48E3417161F8}" destId="{CB6FEDD4-4F9D-4E47-B85E-CB34A346B052}" srcOrd="0" destOrd="0" presId="urn:microsoft.com/office/officeart/2005/8/layout/hierarchy1"/>
    <dgm:cxn modelId="{62568A99-C11A-487A-96F0-05C8EC3C231E}" type="presParOf" srcId="{CB6FEDD4-4F9D-4E47-B85E-CB34A346B052}" destId="{4399FB3D-5ACD-44DA-B2B0-494FD108DBA0}" srcOrd="0" destOrd="0" presId="urn:microsoft.com/office/officeart/2005/8/layout/hierarchy1"/>
    <dgm:cxn modelId="{697AF22D-E3D7-41E5-BECF-7FCBD6CD6634}" type="presParOf" srcId="{CB6FEDD4-4F9D-4E47-B85E-CB34A346B052}" destId="{47A7BDE1-9409-40AC-A72D-A069F57FA48F}" srcOrd="1" destOrd="0" presId="urn:microsoft.com/office/officeart/2005/8/layout/hierarchy1"/>
    <dgm:cxn modelId="{A3750137-2687-4B40-82CC-F4D109DACB83}" type="presParOf" srcId="{40A4B809-122E-4549-BC69-48E3417161F8}" destId="{330CF107-F177-4441-8464-E95ABE6A5272}" srcOrd="1" destOrd="0" presId="urn:microsoft.com/office/officeart/2005/8/layout/hierarchy1"/>
    <dgm:cxn modelId="{AEB81677-F999-46C2-B386-4FA0B218C539}" type="presParOf" srcId="{2BF86F38-9FB4-48C6-849E-FA12FBE35778}" destId="{F85E8696-A85D-4320-96BA-C6426C47C2FD}" srcOrd="2" destOrd="0" presId="urn:microsoft.com/office/officeart/2005/8/layout/hierarchy1"/>
    <dgm:cxn modelId="{0643F755-F97A-4E23-B366-DC78DCF0A4B6}" type="presParOf" srcId="{2BF86F38-9FB4-48C6-849E-FA12FBE35778}" destId="{C92739F7-6B8D-424F-B95D-E2F467FDD138}" srcOrd="3" destOrd="0" presId="urn:microsoft.com/office/officeart/2005/8/layout/hierarchy1"/>
    <dgm:cxn modelId="{FF147E11-E75C-494B-8EDF-FD13CD4B8EDA}" type="presParOf" srcId="{C92739F7-6B8D-424F-B95D-E2F467FDD138}" destId="{C452471A-8DB9-4619-AA24-E527CD675F68}" srcOrd="0" destOrd="0" presId="urn:microsoft.com/office/officeart/2005/8/layout/hierarchy1"/>
    <dgm:cxn modelId="{5E88C03A-13FA-4366-BDC9-CBA9A7C5A2B8}" type="presParOf" srcId="{C452471A-8DB9-4619-AA24-E527CD675F68}" destId="{58D3EBE5-CB92-47DE-9B2E-850C35E0AE62}" srcOrd="0" destOrd="0" presId="urn:microsoft.com/office/officeart/2005/8/layout/hierarchy1"/>
    <dgm:cxn modelId="{04527FEA-A810-4678-B866-AA17B68E63E2}" type="presParOf" srcId="{C452471A-8DB9-4619-AA24-E527CD675F68}" destId="{6E763837-3933-4ECC-86EB-794448488CD0}" srcOrd="1" destOrd="0" presId="urn:microsoft.com/office/officeart/2005/8/layout/hierarchy1"/>
    <dgm:cxn modelId="{81FD4DBD-D805-4247-B196-61102A020C12}" type="presParOf" srcId="{C92739F7-6B8D-424F-B95D-E2F467FDD138}" destId="{95A9AD7C-7073-4325-87F4-AFEF1700A34E}" srcOrd="1" destOrd="0" presId="urn:microsoft.com/office/officeart/2005/8/layout/hierarchy1"/>
    <dgm:cxn modelId="{74F7660D-6AAE-4D5E-8CAD-37BBD1090D42}" type="presParOf" srcId="{95A9AD7C-7073-4325-87F4-AFEF1700A34E}" destId="{FF4CDA66-3E8B-4606-AE3B-14FBAB7BA127}" srcOrd="0" destOrd="0" presId="urn:microsoft.com/office/officeart/2005/8/layout/hierarchy1"/>
    <dgm:cxn modelId="{F93FF35B-7988-49C6-9BB0-162DD823AD22}" type="presParOf" srcId="{95A9AD7C-7073-4325-87F4-AFEF1700A34E}" destId="{03209FCC-2D94-4F30-961B-95539CD3695B}" srcOrd="1" destOrd="0" presId="urn:microsoft.com/office/officeart/2005/8/layout/hierarchy1"/>
    <dgm:cxn modelId="{F24052B9-324A-4273-9CDD-E4B420728DB9}" type="presParOf" srcId="{03209FCC-2D94-4F30-961B-95539CD3695B}" destId="{3C4E6C7F-80C6-4A3F-B2DE-71CCA6372FD8}" srcOrd="0" destOrd="0" presId="urn:microsoft.com/office/officeart/2005/8/layout/hierarchy1"/>
    <dgm:cxn modelId="{27D8E975-82A9-465B-9ADC-8733E72D0DF6}" type="presParOf" srcId="{3C4E6C7F-80C6-4A3F-B2DE-71CCA6372FD8}" destId="{9C23739E-63C8-40D5-A108-066F2A728F24}" srcOrd="0" destOrd="0" presId="urn:microsoft.com/office/officeart/2005/8/layout/hierarchy1"/>
    <dgm:cxn modelId="{EAD9B606-5AFA-45EC-8627-489F7614E7AC}" type="presParOf" srcId="{3C4E6C7F-80C6-4A3F-B2DE-71CCA6372FD8}" destId="{F5F73726-1D40-47AD-9B01-C18BC972327C}" srcOrd="1" destOrd="0" presId="urn:microsoft.com/office/officeart/2005/8/layout/hierarchy1"/>
    <dgm:cxn modelId="{87A6F0B1-5898-4BE8-8695-ED0E88716367}" type="presParOf" srcId="{03209FCC-2D94-4F30-961B-95539CD3695B}" destId="{2D1BFBBE-3365-4D7E-9D55-0FFD6230E24C}" srcOrd="1" destOrd="0" presId="urn:microsoft.com/office/officeart/2005/8/layout/hierarchy1"/>
    <dgm:cxn modelId="{E0E0C64F-F421-415D-9FC2-7ACE0EFEAD3F}" type="presParOf" srcId="{95A9AD7C-7073-4325-87F4-AFEF1700A34E}" destId="{DB642E33-C386-44CF-9FDC-7FD756FC2BB1}" srcOrd="2" destOrd="0" presId="urn:microsoft.com/office/officeart/2005/8/layout/hierarchy1"/>
    <dgm:cxn modelId="{A1CF2788-A9E2-4D89-A187-9D7ECC084461}" type="presParOf" srcId="{95A9AD7C-7073-4325-87F4-AFEF1700A34E}" destId="{7B285B28-F7CC-407F-9EE7-C934B40F162A}" srcOrd="3" destOrd="0" presId="urn:microsoft.com/office/officeart/2005/8/layout/hierarchy1"/>
    <dgm:cxn modelId="{35941E33-C683-4454-8719-3A4560657754}" type="presParOf" srcId="{7B285B28-F7CC-407F-9EE7-C934B40F162A}" destId="{4D2D5B9B-784E-4DE4-A5C4-28A6DC1DE4D6}" srcOrd="0" destOrd="0" presId="urn:microsoft.com/office/officeart/2005/8/layout/hierarchy1"/>
    <dgm:cxn modelId="{1E1F5E15-0CC9-4313-88A6-F0973C0DB5F8}" type="presParOf" srcId="{4D2D5B9B-784E-4DE4-A5C4-28A6DC1DE4D6}" destId="{AB6CB3CC-D311-4721-9B13-D3F93B043C3D}" srcOrd="0" destOrd="0" presId="urn:microsoft.com/office/officeart/2005/8/layout/hierarchy1"/>
    <dgm:cxn modelId="{EC0B1728-12DB-4195-A1C0-6D389D4E5E26}" type="presParOf" srcId="{4D2D5B9B-784E-4DE4-A5C4-28A6DC1DE4D6}" destId="{0A763470-BAD6-461D-804B-747EF899CD65}" srcOrd="1" destOrd="0" presId="urn:microsoft.com/office/officeart/2005/8/layout/hierarchy1"/>
    <dgm:cxn modelId="{40464DE4-6EC8-4C57-BE5D-446D000102A1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69696" y="639615"/>
          <a:ext cx="1269548" cy="354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39615"/>
          <a:ext cx="1231447" cy="354708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58129" y="63040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71811" y="171038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1988698" y="187925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5FE4-62E6-4782-A15E-4DDAA76C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4155</Words>
  <Characters>23688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4</cp:revision>
  <cp:lastPrinted>2015-09-11T08:37:00Z</cp:lastPrinted>
  <dcterms:created xsi:type="dcterms:W3CDTF">2023-01-19T10:47:00Z</dcterms:created>
  <dcterms:modified xsi:type="dcterms:W3CDTF">2023-01-19T10:55:00Z</dcterms:modified>
</cp:coreProperties>
</file>